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1517B" w14:textId="5C23B09A" w:rsidR="009040AE" w:rsidRPr="002A5D93" w:rsidRDefault="00DA6DF2" w:rsidP="00151121">
      <w:pPr>
        <w:jc w:val="center"/>
        <w:rPr>
          <w:rFonts w:asciiTheme="minorHAnsi" w:hAnsiTheme="minorHAnsi" w:cs="Helvetica"/>
          <w:b/>
          <w:bCs/>
          <w:color w:val="1F497D" w:themeColor="text2"/>
          <w:sz w:val="22"/>
          <w:szCs w:val="22"/>
          <w:lang w:val="en-GB"/>
        </w:rPr>
      </w:pPr>
      <w:r>
        <w:rPr>
          <w:rFonts w:ascii="Arial" w:hAnsi="Arial" w:cs="Arial"/>
          <w:color w:val="96B023"/>
          <w:sz w:val="40"/>
          <w:szCs w:val="40"/>
        </w:rPr>
        <w:t xml:space="preserve">Quel est le rôle des femmes </w:t>
      </w:r>
      <w:r w:rsidR="004F75D0">
        <w:rPr>
          <w:rFonts w:ascii="Arial" w:hAnsi="Arial" w:cs="Arial"/>
          <w:color w:val="96B023"/>
          <w:sz w:val="40"/>
          <w:szCs w:val="40"/>
        </w:rPr>
        <w:t xml:space="preserve">rurales </w:t>
      </w:r>
      <w:r>
        <w:rPr>
          <w:rFonts w:ascii="Arial" w:hAnsi="Arial" w:cs="Arial"/>
          <w:color w:val="96B023"/>
          <w:sz w:val="40"/>
          <w:szCs w:val="40"/>
        </w:rPr>
        <w:t>dans le</w:t>
      </w:r>
      <w:r w:rsidR="00AF6982">
        <w:rPr>
          <w:rFonts w:ascii="Arial" w:hAnsi="Arial" w:cs="Arial"/>
          <w:color w:val="96B023"/>
          <w:sz w:val="40"/>
          <w:szCs w:val="40"/>
        </w:rPr>
        <w:t>s</w:t>
      </w:r>
      <w:r>
        <w:rPr>
          <w:rFonts w:ascii="Arial" w:hAnsi="Arial" w:cs="Arial"/>
          <w:color w:val="96B023"/>
          <w:sz w:val="40"/>
          <w:szCs w:val="40"/>
        </w:rPr>
        <w:t xml:space="preserve"> </w:t>
      </w:r>
      <w:r w:rsidR="00AF6982">
        <w:rPr>
          <w:rFonts w:ascii="Arial" w:hAnsi="Arial" w:cs="Arial"/>
          <w:color w:val="96B023"/>
          <w:sz w:val="40"/>
          <w:szCs w:val="40"/>
        </w:rPr>
        <w:t xml:space="preserve">objectifs du </w:t>
      </w:r>
      <w:r>
        <w:rPr>
          <w:rFonts w:ascii="Arial" w:hAnsi="Arial" w:cs="Arial"/>
          <w:color w:val="96B023"/>
          <w:sz w:val="40"/>
          <w:szCs w:val="40"/>
        </w:rPr>
        <w:t>développement</w:t>
      </w:r>
      <w:r w:rsidR="00D44C70">
        <w:rPr>
          <w:rFonts w:ascii="Arial" w:hAnsi="Arial" w:cs="Arial"/>
          <w:color w:val="96B023"/>
          <w:sz w:val="40"/>
          <w:szCs w:val="40"/>
        </w:rPr>
        <w:t> </w:t>
      </w:r>
      <w:r w:rsidR="00AF6982">
        <w:rPr>
          <w:rFonts w:ascii="Arial" w:hAnsi="Arial" w:cs="Arial"/>
          <w:color w:val="96B023"/>
          <w:sz w:val="40"/>
          <w:szCs w:val="40"/>
        </w:rPr>
        <w:t>durables</w:t>
      </w:r>
      <w:r w:rsidR="00D44C70">
        <w:rPr>
          <w:rFonts w:ascii="Arial" w:hAnsi="Arial" w:cs="Arial"/>
          <w:color w:val="96B023"/>
          <w:sz w:val="40"/>
          <w:szCs w:val="40"/>
        </w:rPr>
        <w:t>?</w:t>
      </w:r>
    </w:p>
    <w:p w14:paraId="29C581DD" w14:textId="77777777" w:rsidR="00DA6DF2" w:rsidRDefault="00DA6DF2" w:rsidP="002A5D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1A1A1A"/>
          <w:sz w:val="22"/>
          <w:szCs w:val="22"/>
        </w:rPr>
      </w:pPr>
    </w:p>
    <w:p w14:paraId="64AA1382" w14:textId="77777777" w:rsidR="002A5D93" w:rsidRPr="00A35ECE" w:rsidRDefault="002A5D93" w:rsidP="002A5D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1A1A1A"/>
          <w:sz w:val="22"/>
          <w:szCs w:val="22"/>
        </w:rPr>
      </w:pPr>
      <w:r w:rsidRPr="00A35ECE">
        <w:rPr>
          <w:rFonts w:asciiTheme="minorHAnsi" w:hAnsiTheme="minorHAnsi" w:cs="Arial"/>
          <w:color w:val="1A1A1A"/>
          <w:sz w:val="22"/>
          <w:szCs w:val="22"/>
        </w:rPr>
        <w:t>Rares sont les organisations sociétales qui permettent une participation égalitaire des femmes et des hommes à la vie économique, sociale et politique. Ces inégalités sont universelles, multi</w:t>
      </w:r>
      <w:bookmarkStart w:id="0" w:name="_GoBack"/>
      <w:bookmarkEnd w:id="0"/>
      <w:r w:rsidRPr="00A35ECE">
        <w:rPr>
          <w:rFonts w:asciiTheme="minorHAnsi" w:hAnsiTheme="minorHAnsi" w:cs="Arial"/>
          <w:color w:val="1A1A1A"/>
          <w:sz w:val="22"/>
          <w:szCs w:val="22"/>
        </w:rPr>
        <w:t>formes et pluricausales et représentent un défi majeur pour l’atteinte des objectifs du</w:t>
      </w:r>
      <w:r w:rsidRPr="00A35ECE">
        <w:rPr>
          <w:rFonts w:asciiTheme="minorHAnsi" w:hAnsiTheme="minorHAnsi" w:cs="Arial"/>
          <w:color w:val="161616"/>
          <w:sz w:val="22"/>
          <w:szCs w:val="22"/>
        </w:rPr>
        <w:t xml:space="preserve"> Programme de développement durable à l’horizon 2030,</w:t>
      </w:r>
    </w:p>
    <w:p w14:paraId="42DA6FB7" w14:textId="77777777" w:rsidR="00570523" w:rsidRDefault="00570523" w:rsidP="00A35E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1A1A1A"/>
          <w:sz w:val="22"/>
          <w:szCs w:val="22"/>
        </w:rPr>
      </w:pPr>
    </w:p>
    <w:p w14:paraId="11910802" w14:textId="35AD107A" w:rsidR="002A5D93" w:rsidRDefault="00570523" w:rsidP="00A35E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141414"/>
          <w:sz w:val="22"/>
          <w:szCs w:val="22"/>
        </w:rPr>
      </w:pPr>
      <w:r>
        <w:rPr>
          <w:rFonts w:asciiTheme="minorHAnsi" w:hAnsiTheme="minorHAnsi" w:cs="Arial"/>
          <w:color w:val="1A1A1A"/>
          <w:sz w:val="22"/>
          <w:szCs w:val="22"/>
        </w:rPr>
        <w:t>L</w:t>
      </w:r>
      <w:r w:rsidR="002A5D93" w:rsidRPr="00A35ECE">
        <w:rPr>
          <w:rFonts w:asciiTheme="minorHAnsi" w:hAnsiTheme="minorHAnsi" w:cs="Arial"/>
          <w:color w:val="261E18"/>
          <w:sz w:val="22"/>
          <w:szCs w:val="22"/>
        </w:rPr>
        <w:t>es femmes rurales continuent de jouer un rôle crucial dans le développement agricole et rural.</w:t>
      </w:r>
      <w:r w:rsidR="002A5D93" w:rsidRPr="00A35ECE">
        <w:rPr>
          <w:rFonts w:asciiTheme="minorHAnsi" w:hAnsiTheme="minorHAnsi" w:cs="Arial"/>
          <w:color w:val="0E0E0E"/>
          <w:sz w:val="22"/>
          <w:szCs w:val="22"/>
        </w:rPr>
        <w:t xml:space="preserve"> </w:t>
      </w:r>
      <w:r w:rsidR="002A5D93" w:rsidRPr="00A35ECE">
        <w:rPr>
          <w:rFonts w:asciiTheme="minorHAnsi" w:hAnsiTheme="minorHAnsi" w:cs="Arial"/>
          <w:color w:val="261E18"/>
          <w:sz w:val="22"/>
          <w:szCs w:val="22"/>
        </w:rPr>
        <w:t xml:space="preserve">Cependant </w:t>
      </w:r>
      <w:r w:rsidR="002A5D93" w:rsidRPr="00A35ECE">
        <w:rPr>
          <w:rFonts w:asciiTheme="minorHAnsi" w:hAnsiTheme="minorHAnsi" w:cs="Arial"/>
          <w:color w:val="141414"/>
          <w:sz w:val="22"/>
          <w:szCs w:val="22"/>
        </w:rPr>
        <w:t xml:space="preserve">les différences entre les hommes et les femmes dans l’accès à la propriété foncière, aux ressources productives, aux activités génératrices de revenu et aux espaces de concertation publics compromettent </w:t>
      </w:r>
      <w:r w:rsidR="002A5D93" w:rsidRPr="00A35ECE">
        <w:rPr>
          <w:rFonts w:asciiTheme="minorHAnsi" w:hAnsiTheme="minorHAnsi" w:cs="Arial"/>
          <w:color w:val="261E18"/>
          <w:sz w:val="22"/>
          <w:szCs w:val="22"/>
        </w:rPr>
        <w:t xml:space="preserve">fortement leurs contributions </w:t>
      </w:r>
      <w:r w:rsidR="002A5D93" w:rsidRPr="00A35ECE">
        <w:rPr>
          <w:rFonts w:asciiTheme="minorHAnsi" w:hAnsiTheme="minorHAnsi" w:cs="Arial"/>
          <w:color w:val="141414"/>
          <w:sz w:val="22"/>
          <w:szCs w:val="22"/>
        </w:rPr>
        <w:t xml:space="preserve">dans </w:t>
      </w:r>
      <w:r w:rsidR="002A5D93" w:rsidRPr="00A35ECE">
        <w:rPr>
          <w:rFonts w:asciiTheme="minorHAnsi" w:hAnsiTheme="minorHAnsi" w:cs="Arial"/>
          <w:color w:val="0E0E0E"/>
          <w:sz w:val="22"/>
          <w:szCs w:val="22"/>
        </w:rPr>
        <w:t xml:space="preserve">l’atteinte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des obj</w:t>
      </w:r>
      <w:r>
        <w:rPr>
          <w:rFonts w:asciiTheme="minorHAnsi" w:hAnsiTheme="minorHAnsi" w:cs="Arial"/>
          <w:color w:val="191919"/>
          <w:sz w:val="22"/>
          <w:szCs w:val="22"/>
        </w:rPr>
        <w:t xml:space="preserve">ectifs de développement durable,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en parti</w:t>
      </w:r>
      <w:r>
        <w:rPr>
          <w:rFonts w:asciiTheme="minorHAnsi" w:hAnsiTheme="minorHAnsi" w:cs="Arial"/>
          <w:color w:val="191919"/>
          <w:sz w:val="22"/>
          <w:szCs w:val="22"/>
        </w:rPr>
        <w:t>culier l'objectif  d’éliminer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 xml:space="preserve"> la pauvreté sous toutes ses formes </w:t>
      </w:r>
      <w:r>
        <w:rPr>
          <w:rFonts w:asciiTheme="minorHAnsi" w:hAnsiTheme="minorHAnsi" w:cs="Arial"/>
          <w:color w:val="191919"/>
          <w:sz w:val="22"/>
          <w:szCs w:val="22"/>
        </w:rPr>
        <w:t xml:space="preserve">et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partout</w:t>
      </w:r>
      <w:r>
        <w:rPr>
          <w:rFonts w:asciiTheme="minorHAnsi" w:hAnsiTheme="minorHAnsi" w:cs="Arial"/>
          <w:color w:val="191919"/>
          <w:sz w:val="22"/>
          <w:szCs w:val="22"/>
        </w:rPr>
        <w:t xml:space="preserve"> dans le monde, celui d’éliminer la faim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 xml:space="preserve">, </w:t>
      </w:r>
      <w:r>
        <w:rPr>
          <w:rFonts w:asciiTheme="minorHAnsi" w:hAnsiTheme="minorHAnsi" w:cs="Arial"/>
          <w:color w:val="191919"/>
          <w:sz w:val="22"/>
          <w:szCs w:val="22"/>
        </w:rPr>
        <w:t>d’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assur</w:t>
      </w:r>
      <w:r>
        <w:rPr>
          <w:rFonts w:asciiTheme="minorHAnsi" w:hAnsiTheme="minorHAnsi" w:cs="Arial"/>
          <w:color w:val="191919"/>
          <w:sz w:val="22"/>
          <w:szCs w:val="22"/>
        </w:rPr>
        <w:t>er la sécurité alimentaire, d’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améli</w:t>
      </w:r>
      <w:r>
        <w:rPr>
          <w:rFonts w:asciiTheme="minorHAnsi" w:hAnsiTheme="minorHAnsi" w:cs="Arial"/>
          <w:color w:val="191919"/>
          <w:sz w:val="22"/>
          <w:szCs w:val="22"/>
        </w:rPr>
        <w:t xml:space="preserve">orer la nutrition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et de promo</w:t>
      </w:r>
      <w:r>
        <w:rPr>
          <w:rFonts w:asciiTheme="minorHAnsi" w:hAnsiTheme="minorHAnsi" w:cs="Arial"/>
          <w:color w:val="191919"/>
          <w:sz w:val="22"/>
          <w:szCs w:val="22"/>
        </w:rPr>
        <w:t xml:space="preserve">uvoir une agriculture durable et celui de parvenir à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 xml:space="preserve">l'égalité des sexes et </w:t>
      </w:r>
      <w:r>
        <w:rPr>
          <w:rFonts w:asciiTheme="minorHAnsi" w:hAnsiTheme="minorHAnsi" w:cs="Arial"/>
          <w:color w:val="191919"/>
          <w:sz w:val="22"/>
          <w:szCs w:val="22"/>
        </w:rPr>
        <w:t xml:space="preserve">à </w:t>
      </w:r>
      <w:r w:rsidR="00A35ECE" w:rsidRPr="00A35ECE">
        <w:rPr>
          <w:rFonts w:asciiTheme="minorHAnsi" w:hAnsiTheme="minorHAnsi" w:cs="Arial"/>
          <w:color w:val="191919"/>
          <w:sz w:val="22"/>
          <w:szCs w:val="22"/>
        </w:rPr>
        <w:t>l'autonomisation des femmes</w:t>
      </w:r>
      <w:r>
        <w:rPr>
          <w:rFonts w:asciiTheme="minorHAnsi" w:hAnsiTheme="minorHAnsi" w:cs="Arial"/>
          <w:color w:val="141414"/>
          <w:sz w:val="22"/>
          <w:szCs w:val="22"/>
        </w:rPr>
        <w:t xml:space="preserve">. </w:t>
      </w:r>
    </w:p>
    <w:p w14:paraId="4B5DDBE8" w14:textId="77777777" w:rsidR="00570523" w:rsidRDefault="00570523" w:rsidP="00A35EC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141414"/>
          <w:sz w:val="22"/>
          <w:szCs w:val="22"/>
        </w:rPr>
      </w:pPr>
    </w:p>
    <w:p w14:paraId="4559D95D" w14:textId="78488980" w:rsidR="00C40199" w:rsidRPr="00C40199" w:rsidRDefault="00570523" w:rsidP="00C4019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A1A1A"/>
          <w:sz w:val="22"/>
          <w:szCs w:val="22"/>
        </w:rPr>
      </w:pPr>
      <w:r w:rsidRPr="00570523">
        <w:rPr>
          <w:rFonts w:asciiTheme="minorHAnsi" w:hAnsiTheme="minorHAnsi" w:cs="Arial"/>
          <w:color w:val="1A1A1A"/>
          <w:sz w:val="22"/>
          <w:szCs w:val="22"/>
        </w:rPr>
        <w:t>Dan le</w:t>
      </w:r>
      <w:r w:rsidR="00436407">
        <w:rPr>
          <w:rFonts w:asciiTheme="minorHAnsi" w:hAnsiTheme="minorHAnsi" w:cs="Arial"/>
          <w:color w:val="1A1A1A"/>
          <w:sz w:val="22"/>
          <w:szCs w:val="22"/>
        </w:rPr>
        <w:t xml:space="preserve"> cadre de la Phase 2 du projet « </w:t>
      </w:r>
      <w:r w:rsidR="00E462EF">
        <w:rPr>
          <w:rFonts w:asciiTheme="minorHAnsi" w:hAnsiTheme="minorHAnsi" w:cs="Arial"/>
          <w:color w:val="1A1A1A"/>
          <w:sz w:val="22"/>
          <w:szCs w:val="22"/>
        </w:rPr>
        <w:t>Tirer profit des investissements</w:t>
      </w:r>
      <w:r w:rsidRPr="00570523">
        <w:rPr>
          <w:rFonts w:asciiTheme="minorHAnsi" w:hAnsiTheme="minorHAnsi" w:cs="Arial"/>
          <w:color w:val="1A1A1A"/>
          <w:sz w:val="22"/>
          <w:szCs w:val="22"/>
        </w:rPr>
        <w:t xml:space="preserve"> agricoles: la réponse des parlementaires à la ruée vers les terres</w:t>
      </w:r>
      <w:r w:rsidR="00436407">
        <w:rPr>
          <w:rFonts w:asciiTheme="minorHAnsi" w:hAnsiTheme="minorHAnsi" w:cs="Arial"/>
          <w:color w:val="1A1A1A"/>
          <w:sz w:val="22"/>
          <w:szCs w:val="22"/>
        </w:rPr>
        <w:t> »</w:t>
      </w:r>
      <w:r w:rsidR="00E462EF">
        <w:rPr>
          <w:rFonts w:asciiTheme="minorHAnsi" w:hAnsiTheme="minorHAnsi" w:cs="Arial"/>
          <w:color w:val="1A1A1A"/>
          <w:sz w:val="22"/>
          <w:szCs w:val="22"/>
        </w:rPr>
        <w:t>, l’</w:t>
      </w:r>
      <w:r w:rsidRPr="00570523">
        <w:rPr>
          <w:rFonts w:asciiTheme="minorHAnsi" w:hAnsiTheme="minorHAnsi" w:cs="Arial"/>
          <w:color w:val="1A1A1A"/>
          <w:sz w:val="22"/>
          <w:szCs w:val="22"/>
        </w:rPr>
        <w:t xml:space="preserve">Institut international du Développement Durable (IISD) </w:t>
      </w:r>
      <w:r w:rsidR="00E462EF">
        <w:rPr>
          <w:rFonts w:asciiTheme="minorHAnsi" w:hAnsiTheme="minorHAnsi" w:cs="Arial"/>
          <w:color w:val="1A1A1A"/>
          <w:sz w:val="22"/>
          <w:szCs w:val="22"/>
        </w:rPr>
        <w:t>propose un</w:t>
      </w:r>
      <w:r w:rsidRPr="00570523">
        <w:rPr>
          <w:rFonts w:asciiTheme="minorHAnsi" w:hAnsiTheme="minorHAnsi" w:cs="Arial"/>
          <w:color w:val="1A1A1A"/>
          <w:sz w:val="22"/>
          <w:szCs w:val="22"/>
        </w:rPr>
        <w:t xml:space="preserve"> regard croisés de deux femmes </w:t>
      </w:r>
      <w:r w:rsidR="00E462EF">
        <w:rPr>
          <w:rFonts w:asciiTheme="minorHAnsi" w:hAnsiTheme="minorHAnsi" w:cs="Arial"/>
          <w:color w:val="1A1A1A"/>
          <w:sz w:val="22"/>
          <w:szCs w:val="22"/>
        </w:rPr>
        <w:t>africaines e</w:t>
      </w:r>
      <w:r w:rsidR="00C40199">
        <w:rPr>
          <w:rFonts w:asciiTheme="minorHAnsi" w:hAnsiTheme="minorHAnsi" w:cs="Arial"/>
          <w:color w:val="1A1A1A"/>
          <w:sz w:val="22"/>
          <w:szCs w:val="22"/>
        </w:rPr>
        <w:t xml:space="preserve">ngagées à la cause de le femme. </w:t>
      </w:r>
      <w:r w:rsidR="00C40199">
        <w:rPr>
          <w:rFonts w:asciiTheme="minorHAnsi" w:eastAsiaTheme="minorEastAsia" w:hAnsiTheme="minorHAnsi" w:cs="Arial"/>
          <w:sz w:val="22"/>
          <w:szCs w:val="22"/>
        </w:rPr>
        <w:t xml:space="preserve">L’outil  développé par OXFAM et IIDD pour une implication directe des  femmes et des communautés dans la prise des décisions des projets d’investissement agricole à grande échelle sera présenté. </w:t>
      </w:r>
    </w:p>
    <w:p w14:paraId="4DC07E5C" w14:textId="77777777" w:rsidR="00DB3A35" w:rsidRPr="00570523" w:rsidRDefault="00DB3A35" w:rsidP="00545127">
      <w:pPr>
        <w:tabs>
          <w:tab w:val="left" w:pos="273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29038AAE" w14:textId="74D2D5AE" w:rsidR="003F576B" w:rsidRPr="00545C97" w:rsidRDefault="003F576B" w:rsidP="00545127">
      <w:pPr>
        <w:tabs>
          <w:tab w:val="left" w:pos="2730"/>
        </w:tabs>
        <w:jc w:val="both"/>
        <w:rPr>
          <w:rFonts w:asciiTheme="minorHAnsi" w:hAnsiTheme="minorHAnsi" w:cs="Arial"/>
          <w:sz w:val="22"/>
          <w:szCs w:val="22"/>
          <w:lang w:val="en-GB"/>
        </w:rPr>
      </w:pPr>
    </w:p>
    <w:p w14:paraId="1C9DA515" w14:textId="77777777" w:rsidR="003F576B" w:rsidRPr="00545C97" w:rsidRDefault="003F576B" w:rsidP="00545127">
      <w:pPr>
        <w:tabs>
          <w:tab w:val="left" w:pos="2730"/>
        </w:tabs>
        <w:jc w:val="both"/>
        <w:rPr>
          <w:rFonts w:asciiTheme="minorHAnsi" w:hAnsiTheme="minorHAnsi" w:cs="Arial"/>
          <w:sz w:val="22"/>
          <w:szCs w:val="22"/>
          <w:lang w:val="en-GB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3F576B" w:rsidRPr="002A03C5" w14:paraId="32DF6BBB" w14:textId="77777777" w:rsidTr="00DB3A35">
        <w:tc>
          <w:tcPr>
            <w:tcW w:w="2518" w:type="dxa"/>
            <w:tcBorders>
              <w:bottom w:val="single" w:sz="8" w:space="0" w:color="365F91" w:themeColor="accent1" w:themeShade="BF"/>
            </w:tcBorders>
          </w:tcPr>
          <w:p w14:paraId="39D36292" w14:textId="472B794B" w:rsidR="003F576B" w:rsidRPr="004F75D0" w:rsidRDefault="00E34671" w:rsidP="00545127">
            <w:pPr>
              <w:tabs>
                <w:tab w:val="left" w:pos="2730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5D0">
              <w:rPr>
                <w:rFonts w:ascii="Helvetica" w:eastAsiaTheme="minorEastAsia" w:hAnsi="Helvetica" w:cs="Helvetica"/>
                <w:noProof/>
              </w:rPr>
              <w:t xml:space="preserve"> </w:t>
            </w:r>
            <w:r w:rsidRPr="004F75D0">
              <w:rPr>
                <w:rFonts w:ascii="Helvetica" w:eastAsiaTheme="minorEastAsia" w:hAnsi="Helvetica" w:cs="Helvetica"/>
                <w:noProof/>
                <w:lang w:val="en-CA" w:eastAsia="en-CA"/>
              </w:rPr>
              <w:drawing>
                <wp:inline distT="0" distB="0" distL="0" distR="0" wp14:anchorId="6C7E2375" wp14:editId="5733ECE9">
                  <wp:extent cx="1247137" cy="1440000"/>
                  <wp:effectExtent l="0" t="0" r="0" b="825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37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8" w:space="0" w:color="548DD4" w:themeColor="text2" w:themeTint="99"/>
              <w:bottom w:val="single" w:sz="48" w:space="0" w:color="548DD4" w:themeColor="text2" w:themeTint="99"/>
              <w:right w:val="single" w:sz="8" w:space="0" w:color="365F91" w:themeColor="accent1" w:themeShade="BF"/>
            </w:tcBorders>
          </w:tcPr>
          <w:p w14:paraId="7A2E68D3" w14:textId="3F0B9D47" w:rsidR="00E34671" w:rsidRPr="004F75D0" w:rsidRDefault="009040AE" w:rsidP="00E34671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="Times"/>
                <w:sz w:val="22"/>
                <w:szCs w:val="22"/>
              </w:rPr>
            </w:pPr>
            <w:r w:rsidRPr="004F75D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Hon. </w:t>
            </w:r>
            <w:r w:rsidR="005A7E7C" w:rsidRPr="004F75D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Aichata Haidara Cissé</w:t>
            </w:r>
            <w:r w:rsidR="002A5D93" w:rsidRPr="004F75D0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="001E41DE" w:rsidRPr="004F75D0">
              <w:rPr>
                <w:rFonts w:asciiTheme="minorHAnsi" w:eastAsiaTheme="minorEastAsia" w:hAnsiTheme="minorHAnsi" w:cs="Times"/>
                <w:sz w:val="22"/>
                <w:szCs w:val="22"/>
              </w:rPr>
              <w:t xml:space="preserve">est </w:t>
            </w:r>
            <w:r w:rsidR="002A5D93" w:rsidRPr="004F75D0">
              <w:rPr>
                <w:rFonts w:asciiTheme="minorHAnsi" w:eastAsiaTheme="minorEastAsia" w:hAnsiTheme="minorHAnsi" w:cs="Times"/>
                <w:sz w:val="22"/>
                <w:szCs w:val="22"/>
              </w:rPr>
              <w:t>d</w:t>
            </w:r>
            <w:r w:rsidR="005A7E7C" w:rsidRPr="004F75D0">
              <w:rPr>
                <w:rFonts w:asciiTheme="minorHAnsi" w:eastAsiaTheme="minorEastAsia" w:hAnsiTheme="minorHAnsi" w:cs="Times"/>
                <w:sz w:val="22"/>
                <w:szCs w:val="22"/>
              </w:rPr>
              <w:t>éputée</w:t>
            </w:r>
            <w:r w:rsidR="001E41DE" w:rsidRPr="004F75D0">
              <w:rPr>
                <w:rFonts w:asciiTheme="minorHAnsi" w:eastAsiaTheme="minorEastAsia" w:hAnsiTheme="minorHAnsi" w:cs="Times"/>
                <w:sz w:val="22"/>
                <w:szCs w:val="22"/>
              </w:rPr>
              <w:t xml:space="preserve"> du Mali et P</w:t>
            </w:r>
            <w:r w:rsidR="005A7E7C" w:rsidRPr="004F75D0">
              <w:rPr>
                <w:rFonts w:asciiTheme="minorHAnsi" w:eastAsiaTheme="minorEastAsia" w:hAnsiTheme="minorHAnsi" w:cs="Times"/>
                <w:sz w:val="22"/>
                <w:szCs w:val="22"/>
              </w:rPr>
              <w:t>résidente du Caucus des Femmes du Parlement Panafricain</w:t>
            </w:r>
            <w:r w:rsidR="001E41DE" w:rsidRPr="004F75D0">
              <w:rPr>
                <w:rFonts w:asciiTheme="minorHAnsi" w:eastAsiaTheme="minorEastAsia" w:hAnsiTheme="minorHAnsi" w:cs="Times"/>
                <w:sz w:val="22"/>
                <w:szCs w:val="22"/>
              </w:rPr>
              <w:t xml:space="preserve"> au sein duquel </w:t>
            </w:r>
            <w:r w:rsidR="001E41DE" w:rsidRPr="004F75D0">
              <w:rPr>
                <w:rFonts w:asciiTheme="minorHAnsi" w:hAnsiTheme="minorHAnsi" w:cs="Arial"/>
                <w:sz w:val="22"/>
                <w:szCs w:val="22"/>
              </w:rPr>
              <w:t>elle s’est engagée pour la promotion du Protocole de Maputo en faveur du respect d</w:t>
            </w:r>
            <w:r w:rsidR="002A5D93" w:rsidRPr="004F75D0">
              <w:rPr>
                <w:rFonts w:asciiTheme="minorHAnsi" w:hAnsiTheme="minorHAnsi" w:cs="Arial"/>
                <w:sz w:val="22"/>
                <w:szCs w:val="22"/>
              </w:rPr>
              <w:t xml:space="preserve">es droits civils et politiques </w:t>
            </w:r>
            <w:r w:rsidR="001E41DE" w:rsidRPr="004F75D0">
              <w:rPr>
                <w:rFonts w:asciiTheme="minorHAnsi" w:hAnsiTheme="minorHAnsi" w:cs="Arial"/>
                <w:sz w:val="22"/>
                <w:szCs w:val="22"/>
              </w:rPr>
              <w:t>et de l’émancipation économique des femmes en Afrique.</w:t>
            </w:r>
          </w:p>
          <w:p w14:paraId="53A94C5C" w14:textId="77777777" w:rsidR="009040AE" w:rsidRPr="004F75D0" w:rsidRDefault="009040AE" w:rsidP="00DB3A35">
            <w:pPr>
              <w:pBdr>
                <w:right w:val="single" w:sz="2" w:space="4" w:color="auto"/>
              </w:pBdr>
              <w:tabs>
                <w:tab w:val="left" w:pos="2730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D7955D9" w14:textId="5A1C06A4" w:rsidR="009040AE" w:rsidRPr="004F75D0" w:rsidRDefault="001E41DE" w:rsidP="002A5D93">
            <w:pPr>
              <w:pBdr>
                <w:right w:val="single" w:sz="2" w:space="4" w:color="auto"/>
              </w:pBdr>
              <w:tabs>
                <w:tab w:val="left" w:pos="2730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5D0">
              <w:rPr>
                <w:rFonts w:asciiTheme="minorHAnsi" w:hAnsiTheme="minorHAnsi" w:cs="Arial"/>
                <w:sz w:val="22"/>
                <w:szCs w:val="22"/>
              </w:rPr>
              <w:t xml:space="preserve">Le Parlement panafricain </w:t>
            </w:r>
            <w:r w:rsidR="0092114C" w:rsidRPr="004F75D0">
              <w:rPr>
                <w:rFonts w:asciiTheme="minorHAnsi" w:hAnsiTheme="minorHAnsi" w:cs="Arial"/>
                <w:sz w:val="22"/>
                <w:szCs w:val="22"/>
              </w:rPr>
              <w:t>est</w:t>
            </w:r>
            <w:r w:rsidR="00AA301E" w:rsidRPr="004F75D0">
              <w:rPr>
                <w:rFonts w:asciiTheme="minorHAnsi" w:hAnsiTheme="minorHAnsi" w:cs="Arial"/>
                <w:sz w:val="22"/>
                <w:szCs w:val="22"/>
              </w:rPr>
              <w:t xml:space="preserve"> l'organe législatif</w:t>
            </w:r>
            <w:r w:rsidR="002A5D93" w:rsidRPr="004F75D0">
              <w:rPr>
                <w:rFonts w:asciiTheme="minorHAnsi" w:hAnsiTheme="minorHAnsi" w:cs="Arial"/>
                <w:sz w:val="22"/>
                <w:szCs w:val="22"/>
              </w:rPr>
              <w:t xml:space="preserve"> de l'Union Africaine </w:t>
            </w:r>
            <w:r w:rsidR="0092114C" w:rsidRPr="004F75D0">
              <w:rPr>
                <w:rFonts w:asciiTheme="minorHAnsi" w:hAnsiTheme="minorHAnsi" w:cs="Arial"/>
                <w:sz w:val="22"/>
                <w:szCs w:val="22"/>
              </w:rPr>
              <w:t xml:space="preserve"> créé afin d'assurer la pleine participation des peuples africains au développement et à l'intégration économique du continent</w:t>
            </w:r>
            <w:r w:rsidR="00DA6DF2" w:rsidRPr="004F75D0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</w:tc>
      </w:tr>
      <w:tr w:rsidR="003F576B" w:rsidRPr="002A03C5" w14:paraId="4A9A7B14" w14:textId="77777777" w:rsidTr="00DB3A35">
        <w:tc>
          <w:tcPr>
            <w:tcW w:w="2518" w:type="dxa"/>
            <w:tcBorders>
              <w:top w:val="single" w:sz="8" w:space="0" w:color="365F91" w:themeColor="accent1" w:themeShade="BF"/>
              <w:bottom w:val="single" w:sz="8" w:space="0" w:color="365F91" w:themeColor="accent1" w:themeShade="BF"/>
            </w:tcBorders>
          </w:tcPr>
          <w:p w14:paraId="4034AF30" w14:textId="1DB906E8" w:rsidR="003F576B" w:rsidRPr="004F75D0" w:rsidRDefault="00E34671" w:rsidP="00545127">
            <w:pPr>
              <w:tabs>
                <w:tab w:val="left" w:pos="2730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5D0">
              <w:rPr>
                <w:rFonts w:ascii="Times" w:eastAsiaTheme="minorEastAsia" w:hAnsi="Times" w:cs="Times"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671C4A0F" wp14:editId="503E2FBD">
                  <wp:extent cx="1143579" cy="1440000"/>
                  <wp:effectExtent l="0" t="0" r="0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579" cy="1440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48" w:space="0" w:color="548DD4" w:themeColor="text2" w:themeTint="99"/>
              <w:bottom w:val="single" w:sz="48" w:space="0" w:color="548DD4" w:themeColor="text2" w:themeTint="99"/>
              <w:right w:val="single" w:sz="2" w:space="0" w:color="auto"/>
            </w:tcBorders>
          </w:tcPr>
          <w:p w14:paraId="20E33D04" w14:textId="34737423" w:rsidR="009040AE" w:rsidRPr="00D44C70" w:rsidRDefault="002A5D93" w:rsidP="00DA6DF2">
            <w:pPr>
              <w:spacing w:before="100" w:beforeAutospacing="1" w:after="100" w:afterAutospacing="1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4F75D0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Mme Elisabeth Atangana est </w:t>
            </w:r>
            <w:r w:rsidR="00E34671" w:rsidRPr="004F75D0">
              <w:rPr>
                <w:rFonts w:asciiTheme="minorHAnsi" w:eastAsiaTheme="minorEastAsia" w:hAnsiTheme="minorHAnsi" w:cs="Arial"/>
                <w:sz w:val="22"/>
                <w:szCs w:val="22"/>
              </w:rPr>
              <w:t>Agro-éleveur</w:t>
            </w:r>
            <w:r w:rsidRPr="004F75D0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au Cameroun et </w:t>
            </w:r>
            <w:r w:rsidR="00E34671" w:rsidRPr="004F75D0">
              <w:rPr>
                <w:rFonts w:asciiTheme="minorHAnsi" w:eastAsiaTheme="minorEastAsia" w:hAnsiTheme="minorHAnsi" w:cs="Arial"/>
                <w:sz w:val="22"/>
                <w:szCs w:val="22"/>
              </w:rPr>
              <w:t>Présidente de la Plateforme régionale des organisations paysannes et producteurs d’Afrique centrale, Ambassadrice spéciale de la FAO pour les coopératives</w:t>
            </w:r>
            <w:r w:rsidRPr="004F75D0">
              <w:rPr>
                <w:rFonts w:asciiTheme="minorHAnsi" w:eastAsiaTheme="minorEastAsia" w:hAnsiTheme="minorHAnsi" w:cs="Arial"/>
                <w:sz w:val="22"/>
                <w:szCs w:val="22"/>
              </w:rPr>
              <w:t>.</w:t>
            </w:r>
            <w:r w:rsidR="00D44C70">
              <w:rPr>
                <w:rFonts w:asciiTheme="minorHAnsi" w:eastAsiaTheme="minorEastAsia" w:hAnsiTheme="minorHAnsi" w:cs="Arial"/>
                <w:sz w:val="22"/>
                <w:szCs w:val="22"/>
              </w:rPr>
              <w:t xml:space="preserve"> Mme </w:t>
            </w:r>
            <w:r w:rsidR="00D44C70" w:rsidRPr="00D44C70">
              <w:rPr>
                <w:rFonts w:asciiTheme="minorHAnsi" w:eastAsiaTheme="minorEastAsia" w:hAnsiTheme="minorHAnsi" w:cs="Arial"/>
                <w:sz w:val="22"/>
                <w:szCs w:val="22"/>
              </w:rPr>
              <w:t>Atangana a initié le Forum de la Femme Rurale Africaine.</w:t>
            </w:r>
          </w:p>
          <w:p w14:paraId="40319E80" w14:textId="78FE897F" w:rsidR="003F576B" w:rsidRPr="004F75D0" w:rsidRDefault="00DA6DF2" w:rsidP="00AA3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  <w:sz w:val="22"/>
                <w:szCs w:val="22"/>
                <w:lang w:val="en-GB"/>
              </w:rPr>
            </w:pPr>
            <w:r w:rsidRPr="004F75D0">
              <w:rPr>
                <w:rFonts w:asciiTheme="minorHAnsi" w:hAnsiTheme="minorHAnsi" w:cs="Times"/>
                <w:sz w:val="22"/>
                <w:szCs w:val="22"/>
              </w:rPr>
              <w:t>PROPAC a pour mission d’harmoniser les stratégies et actions des organisations paysannes nationales d’Afrique centrale dans l’élaboration, la mise en œuvre et l’évaluation des politiques de développement agricole</w:t>
            </w:r>
            <w:r w:rsidR="00AA301E" w:rsidRPr="004F75D0">
              <w:rPr>
                <w:rFonts w:asciiTheme="minorHAnsi" w:hAnsiTheme="minorHAnsi" w:cs="Times"/>
                <w:sz w:val="22"/>
                <w:szCs w:val="22"/>
              </w:rPr>
              <w:t>.</w:t>
            </w:r>
          </w:p>
        </w:tc>
      </w:tr>
    </w:tbl>
    <w:p w14:paraId="231F18B2" w14:textId="77777777" w:rsidR="006F755F" w:rsidRDefault="006F755F" w:rsidP="00545127">
      <w:pPr>
        <w:tabs>
          <w:tab w:val="left" w:pos="2730"/>
        </w:tabs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0D2C939" w14:textId="77777777" w:rsidR="00D44C70" w:rsidRDefault="00D44C70" w:rsidP="00E462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91919"/>
          <w:sz w:val="22"/>
          <w:szCs w:val="22"/>
        </w:rPr>
      </w:pPr>
    </w:p>
    <w:p w14:paraId="217E55C4" w14:textId="77777777" w:rsidR="00D44C70" w:rsidRDefault="00D44C70" w:rsidP="00E462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91919"/>
          <w:sz w:val="22"/>
          <w:szCs w:val="22"/>
        </w:rPr>
      </w:pPr>
    </w:p>
    <w:p w14:paraId="06AD13AD" w14:textId="77777777" w:rsidR="00D44C70" w:rsidRDefault="00D44C70" w:rsidP="00E462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91919"/>
          <w:sz w:val="22"/>
          <w:szCs w:val="22"/>
        </w:rPr>
      </w:pPr>
    </w:p>
    <w:p w14:paraId="46D3284D" w14:textId="77777777" w:rsidR="00E462EF" w:rsidRPr="00D44C70" w:rsidRDefault="00E462EF" w:rsidP="00D44C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191919"/>
          <w:sz w:val="22"/>
          <w:szCs w:val="22"/>
        </w:rPr>
      </w:pPr>
      <w:r w:rsidRPr="00D44C70">
        <w:rPr>
          <w:rFonts w:asciiTheme="minorHAnsi" w:hAnsiTheme="minorHAnsi" w:cs="Arial"/>
          <w:b/>
          <w:color w:val="191919"/>
          <w:sz w:val="22"/>
          <w:szCs w:val="22"/>
        </w:rPr>
        <w:t xml:space="preserve">Questions abordées : </w:t>
      </w:r>
    </w:p>
    <w:p w14:paraId="1F3BDA95" w14:textId="77777777" w:rsidR="006D5255" w:rsidRDefault="00E462EF" w:rsidP="00D44C70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Theme="minorHAnsi" w:hAnsiTheme="minorHAnsi" w:cs="Arial"/>
          <w:color w:val="191919"/>
          <w:sz w:val="22"/>
          <w:szCs w:val="22"/>
        </w:rPr>
      </w:pPr>
      <w:r>
        <w:rPr>
          <w:rFonts w:asciiTheme="minorHAnsi" w:hAnsiTheme="minorHAnsi" w:cs="Arial"/>
          <w:color w:val="191919"/>
          <w:sz w:val="22"/>
          <w:szCs w:val="22"/>
        </w:rPr>
        <w:t>1° Comment l’</w:t>
      </w:r>
      <w:r w:rsidRPr="00E462EF">
        <w:rPr>
          <w:rFonts w:asciiTheme="minorHAnsi" w:hAnsiTheme="minorHAnsi" w:cs="Arial"/>
          <w:color w:val="191919"/>
          <w:sz w:val="22"/>
          <w:szCs w:val="22"/>
        </w:rPr>
        <w:t xml:space="preserve">Agenda 2030 peut être mis à profit pour répondre aux défis actuels auxquels font face les femmes </w:t>
      </w:r>
      <w:r w:rsidR="006D5255">
        <w:rPr>
          <w:rFonts w:asciiTheme="minorHAnsi" w:hAnsiTheme="minorHAnsi" w:cs="Arial"/>
          <w:color w:val="191919"/>
          <w:sz w:val="22"/>
          <w:szCs w:val="22"/>
        </w:rPr>
        <w:t>rurales ?</w:t>
      </w:r>
    </w:p>
    <w:p w14:paraId="65AADC11" w14:textId="73520EFB" w:rsidR="006D5255" w:rsidRDefault="006D5255" w:rsidP="00D44C70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/>
        </w:rPr>
      </w:pPr>
      <w:r>
        <w:rPr>
          <w:rFonts w:asciiTheme="minorHAnsi" w:hAnsiTheme="minorHAnsi" w:cs="Arial"/>
          <w:color w:val="191919"/>
          <w:sz w:val="22"/>
          <w:szCs w:val="22"/>
        </w:rPr>
        <w:t>2° Co</w:t>
      </w:r>
      <w:r>
        <w:rPr>
          <w:rFonts w:ascii="Times New Roman" w:hAnsi="Times New Roman"/>
        </w:rPr>
        <w:t>mment les organisations paysannes</w:t>
      </w:r>
      <w:r w:rsidRPr="006D52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 les coopératives</w:t>
      </w:r>
      <w:r w:rsidRPr="006D52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participent elles à l’améliora</w:t>
      </w:r>
      <w:r w:rsidRPr="006D5255">
        <w:rPr>
          <w:rFonts w:ascii="Times New Roman" w:hAnsi="Times New Roman"/>
        </w:rPr>
        <w:t>tion des droits de femmes rurales et de leurs conditions de vie</w:t>
      </w:r>
      <w:r>
        <w:rPr>
          <w:rFonts w:ascii="Times New Roman" w:hAnsi="Times New Roman"/>
        </w:rPr>
        <w:t> ?</w:t>
      </w:r>
      <w:r w:rsidRPr="006D5255">
        <w:rPr>
          <w:rFonts w:ascii="Times New Roman" w:hAnsi="Times New Roman"/>
        </w:rPr>
        <w:t xml:space="preserve"> </w:t>
      </w:r>
    </w:p>
    <w:p w14:paraId="38D894A9" w14:textId="77777777" w:rsidR="00D44C70" w:rsidRDefault="006D5255" w:rsidP="00D44C7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" w:hAnsi="TimesNewRomanPS" w:hint="eastAsia"/>
          <w:bCs/>
          <w:i/>
          <w:iCs/>
        </w:rPr>
      </w:pPr>
      <w:r>
        <w:rPr>
          <w:rFonts w:ascii="Times New Roman" w:hAnsi="Times New Roman"/>
        </w:rPr>
        <w:t xml:space="preserve">3° </w:t>
      </w:r>
      <w:r w:rsidRPr="006D5255">
        <w:rPr>
          <w:rFonts w:asciiTheme="minorHAnsi" w:hAnsiTheme="minorHAnsi"/>
          <w:bCs/>
          <w:iCs/>
          <w:sz w:val="22"/>
          <w:szCs w:val="22"/>
        </w:rPr>
        <w:t xml:space="preserve">Comment surmonter les obstacles à l’autonomisation des femmes </w:t>
      </w:r>
      <w:r w:rsidRPr="00D44C70">
        <w:rPr>
          <w:rFonts w:asciiTheme="minorHAnsi" w:hAnsiTheme="minorHAnsi"/>
          <w:bCs/>
          <w:iCs/>
          <w:sz w:val="22"/>
          <w:szCs w:val="22"/>
        </w:rPr>
        <w:t>rurales</w:t>
      </w:r>
      <w:r w:rsidRPr="00D44C70">
        <w:rPr>
          <w:rFonts w:ascii="TimesNewRomanPS" w:hAnsi="TimesNewRomanPS"/>
          <w:bCs/>
          <w:i/>
          <w:iCs/>
        </w:rPr>
        <w:t>?</w:t>
      </w:r>
    </w:p>
    <w:p w14:paraId="6C9C03AB" w14:textId="17295D0C" w:rsidR="006D5255" w:rsidRPr="00D44C70" w:rsidRDefault="00D44C70" w:rsidP="00D44C70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rFonts w:ascii="Times New Roman" w:hAnsi="Times New Roman"/>
        </w:rPr>
      </w:pPr>
      <w:r w:rsidRPr="00D44C70">
        <w:rPr>
          <w:rFonts w:ascii="TimesNewRomanPS" w:hAnsi="TimesNewRomanPS"/>
          <w:bCs/>
          <w:iCs/>
        </w:rPr>
        <w:t>4</w:t>
      </w:r>
      <w:r>
        <w:rPr>
          <w:rFonts w:ascii="TimesNewRomanPS" w:hAnsi="TimesNewRomanPS"/>
          <w:b/>
          <w:bCs/>
          <w:iCs/>
        </w:rPr>
        <w:t>°</w:t>
      </w:r>
      <w:r w:rsidRPr="00D44C70">
        <w:rPr>
          <w:rFonts w:ascii="TimesNewRomanPS" w:hAnsi="TimesNewRomanPS"/>
          <w:bCs/>
          <w:iCs/>
        </w:rPr>
        <w:t xml:space="preserve"> Quels outils peuvent faciliter la participation des femmes dans les projets d</w:t>
      </w:r>
      <w:r>
        <w:rPr>
          <w:rFonts w:ascii="TimesNewRomanPS" w:hAnsi="TimesNewRomanPS" w:hint="eastAsia"/>
          <w:bCs/>
          <w:iCs/>
        </w:rPr>
        <w:t>’</w:t>
      </w:r>
      <w:r w:rsidRPr="00D44C70">
        <w:rPr>
          <w:rFonts w:ascii="TimesNewRomanPS" w:hAnsi="TimesNewRomanPS"/>
          <w:bCs/>
          <w:iCs/>
        </w:rPr>
        <w:t>investissements agricoles</w:t>
      </w:r>
      <w:r w:rsidRPr="00D44C70">
        <w:rPr>
          <w:rFonts w:ascii="TimesNewRomanPS" w:hAnsi="TimesNewRomanPS" w:hint="eastAsia"/>
          <w:bCs/>
          <w:iCs/>
        </w:rPr>
        <w:t> </w:t>
      </w:r>
      <w:r w:rsidRPr="00D44C70">
        <w:rPr>
          <w:rFonts w:ascii="TimesNewRomanPS" w:hAnsi="TimesNewRomanPS"/>
          <w:bCs/>
          <w:iCs/>
        </w:rPr>
        <w:t xml:space="preserve">? </w:t>
      </w:r>
    </w:p>
    <w:p w14:paraId="2604348D" w14:textId="77777777" w:rsidR="006D5255" w:rsidRPr="006D5255" w:rsidRDefault="006D5255" w:rsidP="006D5255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191919"/>
          <w:sz w:val="22"/>
          <w:szCs w:val="22"/>
        </w:rPr>
      </w:pPr>
    </w:p>
    <w:p w14:paraId="2E6C7C03" w14:textId="1CEAEB8C" w:rsidR="00A35ECE" w:rsidRDefault="00A35ECE" w:rsidP="006D5255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GB"/>
        </w:rPr>
      </w:pPr>
    </w:p>
    <w:sectPr w:rsidR="00A35ECE" w:rsidSect="006A108B">
      <w:headerReference w:type="default" r:id="rId10"/>
      <w:footerReference w:type="even" r:id="rId11"/>
      <w:footerReference w:type="default" r:id="rId12"/>
      <w:pgSz w:w="11900" w:h="16840"/>
      <w:pgMar w:top="567" w:right="14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B4C3" w14:textId="77777777" w:rsidR="00181D3E" w:rsidRDefault="00181D3E" w:rsidP="00F76406">
      <w:r>
        <w:separator/>
      </w:r>
    </w:p>
  </w:endnote>
  <w:endnote w:type="continuationSeparator" w:id="0">
    <w:p w14:paraId="671C14BA" w14:textId="77777777" w:rsidR="00181D3E" w:rsidRDefault="00181D3E" w:rsidP="00F7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4F338" w14:textId="77777777" w:rsidR="00436407" w:rsidRDefault="00436407" w:rsidP="00CE0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9A9F0F" w14:textId="77777777" w:rsidR="00436407" w:rsidRDefault="00436407" w:rsidP="002D1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3717" w14:textId="187E95CE" w:rsidR="00436407" w:rsidRDefault="00436407" w:rsidP="00CE0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26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F8B785" w14:textId="77777777" w:rsidR="00436407" w:rsidRDefault="00436407" w:rsidP="002D10EE">
    <w:pPr>
      <w:pStyle w:val="Footer"/>
      <w:ind w:right="360"/>
    </w:pPr>
  </w:p>
  <w:p w14:paraId="60977B92" w14:textId="77777777" w:rsidR="00436407" w:rsidRDefault="00436407" w:rsidP="002D10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6705" w14:textId="77777777" w:rsidR="00181D3E" w:rsidRDefault="00181D3E" w:rsidP="00F76406">
      <w:r>
        <w:separator/>
      </w:r>
    </w:p>
  </w:footnote>
  <w:footnote w:type="continuationSeparator" w:id="0">
    <w:p w14:paraId="54AA8325" w14:textId="77777777" w:rsidR="00181D3E" w:rsidRDefault="00181D3E" w:rsidP="00F7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D87F" w14:textId="5A2BC871" w:rsidR="00436407" w:rsidRPr="00151121" w:rsidRDefault="00AF6982" w:rsidP="00151121">
    <w:pPr>
      <w:widowControl w:val="0"/>
      <w:tabs>
        <w:tab w:val="left" w:pos="708"/>
        <w:tab w:val="left" w:pos="1416"/>
        <w:tab w:val="left" w:pos="2124"/>
        <w:tab w:val="left" w:pos="2832"/>
        <w:tab w:val="left" w:pos="5214"/>
      </w:tabs>
      <w:autoSpaceDE w:val="0"/>
      <w:autoSpaceDN w:val="0"/>
      <w:adjustRightInd w:val="0"/>
      <w:jc w:val="both"/>
      <w:rPr>
        <w:rFonts w:ascii="Helvetica" w:hAnsi="Helvetica" w:cs="Helvetica"/>
        <w:b/>
        <w:bCs/>
        <w:color w:val="535353"/>
        <w:sz w:val="30"/>
        <w:szCs w:val="30"/>
        <w:lang w:val="en-GB"/>
      </w:rPr>
    </w:pPr>
    <w:r>
      <w:t xml:space="preserve">            </w:t>
    </w:r>
    <w:r w:rsidR="00436407" w:rsidRPr="00545C97">
      <w:rPr>
        <w:rFonts w:ascii="Times" w:hAnsi="Times" w:cs="Times"/>
        <w:noProof/>
        <w:sz w:val="28"/>
        <w:szCs w:val="28"/>
        <w:lang w:val="en-CA" w:eastAsia="en-CA"/>
      </w:rPr>
      <w:drawing>
        <wp:inline distT="0" distB="0" distL="0" distR="0" wp14:anchorId="0F5573E7" wp14:editId="7666AD30">
          <wp:extent cx="1424870" cy="1258765"/>
          <wp:effectExtent l="0" t="0" r="0" b="1143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870" cy="12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6407">
      <w:tab/>
    </w:r>
    <w:r w:rsidR="00436407">
      <w:tab/>
    </w:r>
    <w:r w:rsidR="00436407">
      <w:rPr>
        <w:rFonts w:ascii="Times" w:hAnsi="Times" w:cs="Times"/>
        <w:noProof/>
        <w:sz w:val="32"/>
        <w:szCs w:val="32"/>
        <w:lang w:val="en-CA" w:eastAsia="en-CA"/>
      </w:rPr>
      <w:drawing>
        <wp:inline distT="0" distB="0" distL="0" distR="0" wp14:anchorId="180961FD" wp14:editId="26167B5E">
          <wp:extent cx="1295831" cy="12587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831" cy="125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5A4D46"/>
    <w:multiLevelType w:val="hybridMultilevel"/>
    <w:tmpl w:val="865E58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93F08"/>
    <w:multiLevelType w:val="multilevel"/>
    <w:tmpl w:val="93D61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E2B2E"/>
    <w:multiLevelType w:val="multilevel"/>
    <w:tmpl w:val="795413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16173"/>
    <w:multiLevelType w:val="multilevel"/>
    <w:tmpl w:val="2AA68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64594"/>
    <w:multiLevelType w:val="hybridMultilevel"/>
    <w:tmpl w:val="97EA5E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A6FDF"/>
    <w:multiLevelType w:val="multilevel"/>
    <w:tmpl w:val="F170D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771318"/>
    <w:multiLevelType w:val="hybridMultilevel"/>
    <w:tmpl w:val="E320D678"/>
    <w:lvl w:ilvl="0" w:tplc="1C09001B">
      <w:start w:val="1"/>
      <w:numFmt w:val="lowerRoman"/>
      <w:lvlText w:val="%1."/>
      <w:lvlJc w:val="right"/>
      <w:pPr>
        <w:ind w:left="1636" w:hanging="360"/>
      </w:p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DC233C1"/>
    <w:multiLevelType w:val="hybridMultilevel"/>
    <w:tmpl w:val="7EA2959E"/>
    <w:lvl w:ilvl="0" w:tplc="6D98F4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D0B3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FC4B0E"/>
    <w:multiLevelType w:val="hybridMultilevel"/>
    <w:tmpl w:val="93D61D46"/>
    <w:lvl w:ilvl="0" w:tplc="040C000F">
      <w:start w:val="1"/>
      <w:numFmt w:val="decimal"/>
      <w:lvlText w:val="%1."/>
      <w:lvlJc w:val="left"/>
      <w:pPr>
        <w:ind w:left="1637" w:hanging="360"/>
      </w:p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339C1C9B"/>
    <w:multiLevelType w:val="hybridMultilevel"/>
    <w:tmpl w:val="B4245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B0A66"/>
    <w:multiLevelType w:val="hybridMultilevel"/>
    <w:tmpl w:val="3B488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81D2B"/>
    <w:multiLevelType w:val="multilevel"/>
    <w:tmpl w:val="87CC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4C2848"/>
    <w:multiLevelType w:val="multilevel"/>
    <w:tmpl w:val="09FE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91ACB"/>
    <w:multiLevelType w:val="hybridMultilevel"/>
    <w:tmpl w:val="F6ACC148"/>
    <w:lvl w:ilvl="0" w:tplc="A32AFCD0">
      <w:start w:val="2"/>
      <w:numFmt w:val="decimal"/>
      <w:lvlText w:val="4%1."/>
      <w:lvlJc w:val="left"/>
      <w:pPr>
        <w:ind w:left="36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-1254" w:hanging="360"/>
      </w:pPr>
    </w:lvl>
    <w:lvl w:ilvl="2" w:tplc="1C09001B">
      <w:start w:val="1"/>
      <w:numFmt w:val="lowerRoman"/>
      <w:lvlText w:val="%3."/>
      <w:lvlJc w:val="right"/>
      <w:pPr>
        <w:ind w:left="-534" w:hanging="180"/>
      </w:pPr>
    </w:lvl>
    <w:lvl w:ilvl="3" w:tplc="1C09000F">
      <w:start w:val="1"/>
      <w:numFmt w:val="decimal"/>
      <w:lvlText w:val="%4."/>
      <w:lvlJc w:val="left"/>
      <w:pPr>
        <w:ind w:left="186" w:hanging="360"/>
      </w:pPr>
    </w:lvl>
    <w:lvl w:ilvl="4" w:tplc="1C090019">
      <w:start w:val="1"/>
      <w:numFmt w:val="lowerLetter"/>
      <w:lvlText w:val="%5."/>
      <w:lvlJc w:val="left"/>
      <w:pPr>
        <w:ind w:left="906" w:hanging="360"/>
      </w:pPr>
    </w:lvl>
    <w:lvl w:ilvl="5" w:tplc="1C09001B">
      <w:start w:val="1"/>
      <w:numFmt w:val="lowerRoman"/>
      <w:lvlText w:val="%6."/>
      <w:lvlJc w:val="right"/>
      <w:pPr>
        <w:ind w:left="1626" w:hanging="180"/>
      </w:pPr>
    </w:lvl>
    <w:lvl w:ilvl="6" w:tplc="1C09000F" w:tentative="1">
      <w:start w:val="1"/>
      <w:numFmt w:val="decimal"/>
      <w:lvlText w:val="%7."/>
      <w:lvlJc w:val="left"/>
      <w:pPr>
        <w:ind w:left="2346" w:hanging="360"/>
      </w:pPr>
    </w:lvl>
    <w:lvl w:ilvl="7" w:tplc="1C090019" w:tentative="1">
      <w:start w:val="1"/>
      <w:numFmt w:val="lowerLetter"/>
      <w:lvlText w:val="%8."/>
      <w:lvlJc w:val="left"/>
      <w:pPr>
        <w:ind w:left="3066" w:hanging="360"/>
      </w:pPr>
    </w:lvl>
    <w:lvl w:ilvl="8" w:tplc="1C09001B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21" w15:restartNumberingAfterBreak="0">
    <w:nsid w:val="45521985"/>
    <w:multiLevelType w:val="multilevel"/>
    <w:tmpl w:val="AA16B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25EDB"/>
    <w:multiLevelType w:val="hybridMultilevel"/>
    <w:tmpl w:val="2AA681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311D3"/>
    <w:multiLevelType w:val="hybridMultilevel"/>
    <w:tmpl w:val="EE1C4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54B78"/>
    <w:multiLevelType w:val="hybridMultilevel"/>
    <w:tmpl w:val="110C6AB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5EE303A1"/>
    <w:multiLevelType w:val="hybridMultilevel"/>
    <w:tmpl w:val="AA16B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D1859"/>
    <w:multiLevelType w:val="multilevel"/>
    <w:tmpl w:val="F170DF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2C72DB0"/>
    <w:multiLevelType w:val="multilevel"/>
    <w:tmpl w:val="545A51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827709E"/>
    <w:multiLevelType w:val="hybridMultilevel"/>
    <w:tmpl w:val="722C95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5F0CCF"/>
    <w:multiLevelType w:val="hybridMultilevel"/>
    <w:tmpl w:val="086A0D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31FF5"/>
    <w:multiLevelType w:val="multilevel"/>
    <w:tmpl w:val="E3D28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D3A6F6D"/>
    <w:multiLevelType w:val="hybridMultilevel"/>
    <w:tmpl w:val="FDC4F7A0"/>
    <w:lvl w:ilvl="0" w:tplc="16680688">
      <w:start w:val="4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0"/>
  </w:num>
  <w:num w:numId="8">
    <w:abstractNumId w:val="27"/>
  </w:num>
  <w:num w:numId="9">
    <w:abstractNumId w:val="14"/>
  </w:num>
  <w:num w:numId="10">
    <w:abstractNumId w:val="26"/>
  </w:num>
  <w:num w:numId="11">
    <w:abstractNumId w:val="11"/>
  </w:num>
  <w:num w:numId="12">
    <w:abstractNumId w:val="24"/>
  </w:num>
  <w:num w:numId="13">
    <w:abstractNumId w:val="28"/>
  </w:num>
  <w:num w:numId="14">
    <w:abstractNumId w:val="18"/>
  </w:num>
  <w:num w:numId="15">
    <w:abstractNumId w:val="12"/>
  </w:num>
  <w:num w:numId="16">
    <w:abstractNumId w:val="31"/>
  </w:num>
  <w:num w:numId="17">
    <w:abstractNumId w:val="22"/>
  </w:num>
  <w:num w:numId="18">
    <w:abstractNumId w:val="16"/>
  </w:num>
  <w:num w:numId="19">
    <w:abstractNumId w:val="20"/>
  </w:num>
  <w:num w:numId="20">
    <w:abstractNumId w:val="6"/>
  </w:num>
  <w:num w:numId="21">
    <w:abstractNumId w:val="23"/>
  </w:num>
  <w:num w:numId="22">
    <w:abstractNumId w:val="10"/>
  </w:num>
  <w:num w:numId="23">
    <w:abstractNumId w:val="19"/>
  </w:num>
  <w:num w:numId="24">
    <w:abstractNumId w:val="8"/>
  </w:num>
  <w:num w:numId="25">
    <w:abstractNumId w:val="9"/>
  </w:num>
  <w:num w:numId="26">
    <w:abstractNumId w:val="15"/>
  </w:num>
  <w:num w:numId="27">
    <w:abstractNumId w:val="7"/>
  </w:num>
  <w:num w:numId="28">
    <w:abstractNumId w:val="25"/>
  </w:num>
  <w:num w:numId="29">
    <w:abstractNumId w:val="21"/>
  </w:num>
  <w:num w:numId="30">
    <w:abstractNumId w:val="13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65"/>
    <w:rsid w:val="00000112"/>
    <w:rsid w:val="000077FC"/>
    <w:rsid w:val="000202FB"/>
    <w:rsid w:val="000536C6"/>
    <w:rsid w:val="000D39E9"/>
    <w:rsid w:val="000E5FD2"/>
    <w:rsid w:val="000F121B"/>
    <w:rsid w:val="001155DA"/>
    <w:rsid w:val="0011685C"/>
    <w:rsid w:val="00124B9C"/>
    <w:rsid w:val="001259BC"/>
    <w:rsid w:val="00151121"/>
    <w:rsid w:val="00155336"/>
    <w:rsid w:val="00180FBC"/>
    <w:rsid w:val="00181D3E"/>
    <w:rsid w:val="00185507"/>
    <w:rsid w:val="001A5FF1"/>
    <w:rsid w:val="001B3071"/>
    <w:rsid w:val="001E41DE"/>
    <w:rsid w:val="002A03C5"/>
    <w:rsid w:val="002A5D93"/>
    <w:rsid w:val="002B2BF0"/>
    <w:rsid w:val="002D10EE"/>
    <w:rsid w:val="003125BA"/>
    <w:rsid w:val="003311A5"/>
    <w:rsid w:val="00357736"/>
    <w:rsid w:val="00393347"/>
    <w:rsid w:val="00396F83"/>
    <w:rsid w:val="003C605C"/>
    <w:rsid w:val="003F576B"/>
    <w:rsid w:val="003F77F8"/>
    <w:rsid w:val="003F7F6D"/>
    <w:rsid w:val="00430681"/>
    <w:rsid w:val="00436407"/>
    <w:rsid w:val="00441921"/>
    <w:rsid w:val="004518BA"/>
    <w:rsid w:val="00474C03"/>
    <w:rsid w:val="00475074"/>
    <w:rsid w:val="00492A9C"/>
    <w:rsid w:val="004A75F4"/>
    <w:rsid w:val="004E001A"/>
    <w:rsid w:val="004F75D0"/>
    <w:rsid w:val="0050155C"/>
    <w:rsid w:val="00531DC0"/>
    <w:rsid w:val="00541712"/>
    <w:rsid w:val="00545127"/>
    <w:rsid w:val="00545C97"/>
    <w:rsid w:val="00570523"/>
    <w:rsid w:val="00587038"/>
    <w:rsid w:val="005A7E7C"/>
    <w:rsid w:val="005B155F"/>
    <w:rsid w:val="005B51AE"/>
    <w:rsid w:val="005F10D5"/>
    <w:rsid w:val="00611C04"/>
    <w:rsid w:val="00626426"/>
    <w:rsid w:val="006733A4"/>
    <w:rsid w:val="00691399"/>
    <w:rsid w:val="006A108B"/>
    <w:rsid w:val="006B73C7"/>
    <w:rsid w:val="006D18AE"/>
    <w:rsid w:val="006D4E3E"/>
    <w:rsid w:val="006D5255"/>
    <w:rsid w:val="006F755F"/>
    <w:rsid w:val="00726057"/>
    <w:rsid w:val="00751556"/>
    <w:rsid w:val="00756211"/>
    <w:rsid w:val="0076427B"/>
    <w:rsid w:val="007C2F22"/>
    <w:rsid w:val="007D3EC3"/>
    <w:rsid w:val="00800DD4"/>
    <w:rsid w:val="00803FDB"/>
    <w:rsid w:val="00805166"/>
    <w:rsid w:val="00820DFF"/>
    <w:rsid w:val="00844617"/>
    <w:rsid w:val="00847317"/>
    <w:rsid w:val="00890C9E"/>
    <w:rsid w:val="008F7815"/>
    <w:rsid w:val="009040AE"/>
    <w:rsid w:val="0092114C"/>
    <w:rsid w:val="00937C9B"/>
    <w:rsid w:val="00947C39"/>
    <w:rsid w:val="00952CCB"/>
    <w:rsid w:val="0096319A"/>
    <w:rsid w:val="009637B8"/>
    <w:rsid w:val="00985B00"/>
    <w:rsid w:val="00994409"/>
    <w:rsid w:val="00997352"/>
    <w:rsid w:val="009A2E11"/>
    <w:rsid w:val="009B659A"/>
    <w:rsid w:val="009B743E"/>
    <w:rsid w:val="009C6DA7"/>
    <w:rsid w:val="00A20E5E"/>
    <w:rsid w:val="00A31CF2"/>
    <w:rsid w:val="00A33B41"/>
    <w:rsid w:val="00A35ECE"/>
    <w:rsid w:val="00A36682"/>
    <w:rsid w:val="00A456C3"/>
    <w:rsid w:val="00A6777B"/>
    <w:rsid w:val="00AA301E"/>
    <w:rsid w:val="00AB1DE0"/>
    <w:rsid w:val="00AB5C71"/>
    <w:rsid w:val="00AC32F9"/>
    <w:rsid w:val="00AD7CFD"/>
    <w:rsid w:val="00AE23E8"/>
    <w:rsid w:val="00AF2165"/>
    <w:rsid w:val="00AF2F58"/>
    <w:rsid w:val="00AF6982"/>
    <w:rsid w:val="00B26451"/>
    <w:rsid w:val="00B523DA"/>
    <w:rsid w:val="00B536DF"/>
    <w:rsid w:val="00B90FE9"/>
    <w:rsid w:val="00BE37BD"/>
    <w:rsid w:val="00BF1E22"/>
    <w:rsid w:val="00C036E6"/>
    <w:rsid w:val="00C313D8"/>
    <w:rsid w:val="00C40199"/>
    <w:rsid w:val="00C45206"/>
    <w:rsid w:val="00C50977"/>
    <w:rsid w:val="00C80578"/>
    <w:rsid w:val="00C83E25"/>
    <w:rsid w:val="00C86087"/>
    <w:rsid w:val="00C91CC2"/>
    <w:rsid w:val="00C9329C"/>
    <w:rsid w:val="00CD51DF"/>
    <w:rsid w:val="00CD648C"/>
    <w:rsid w:val="00CE0227"/>
    <w:rsid w:val="00D16727"/>
    <w:rsid w:val="00D367E4"/>
    <w:rsid w:val="00D44C70"/>
    <w:rsid w:val="00D64FD8"/>
    <w:rsid w:val="00D81EC6"/>
    <w:rsid w:val="00D827B6"/>
    <w:rsid w:val="00D87CA0"/>
    <w:rsid w:val="00DA6DF2"/>
    <w:rsid w:val="00DB3A35"/>
    <w:rsid w:val="00DC59CF"/>
    <w:rsid w:val="00DD10B7"/>
    <w:rsid w:val="00DD5EE4"/>
    <w:rsid w:val="00DF7926"/>
    <w:rsid w:val="00E07E7D"/>
    <w:rsid w:val="00E326B4"/>
    <w:rsid w:val="00E34671"/>
    <w:rsid w:val="00E462EF"/>
    <w:rsid w:val="00E8760B"/>
    <w:rsid w:val="00F61388"/>
    <w:rsid w:val="00F658D5"/>
    <w:rsid w:val="00F73D8F"/>
    <w:rsid w:val="00F76406"/>
    <w:rsid w:val="00F81000"/>
    <w:rsid w:val="00FB5FBB"/>
    <w:rsid w:val="00FD0D22"/>
    <w:rsid w:val="00FE1A91"/>
    <w:rsid w:val="00FE4B37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B40A5"/>
  <w14:defaultImageDpi w14:val="300"/>
  <w15:docId w15:val="{2B45C5B2-CABA-4743-8F53-724176B1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16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C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5C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19A"/>
    <w:pPr>
      <w:ind w:left="720"/>
      <w:contextualSpacing/>
    </w:pPr>
  </w:style>
  <w:style w:type="character" w:customStyle="1" w:styleId="st1">
    <w:name w:val="st1"/>
    <w:basedOn w:val="DefaultParagraphFont"/>
    <w:rsid w:val="00D81EC6"/>
  </w:style>
  <w:style w:type="paragraph" w:styleId="NoSpacing">
    <w:name w:val="No Spacing"/>
    <w:uiPriority w:val="1"/>
    <w:qFormat/>
    <w:rsid w:val="00D81EC6"/>
    <w:rPr>
      <w:rFonts w:ascii="Calibri" w:eastAsia="Calibri" w:hAnsi="Calibri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76406"/>
    <w:pPr>
      <w:tabs>
        <w:tab w:val="center" w:pos="4513"/>
        <w:tab w:val="right" w:pos="9026"/>
      </w:tabs>
    </w:pPr>
    <w:rPr>
      <w:rFonts w:ascii="Calibri" w:eastAsia="Calibri" w:hAnsi="Calibri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6406"/>
    <w:rPr>
      <w:rFonts w:ascii="Calibri" w:eastAsia="Calibri" w:hAnsi="Calibri" w:cs="Arial"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76406"/>
  </w:style>
  <w:style w:type="character" w:customStyle="1" w:styleId="FootnoteTextChar">
    <w:name w:val="Footnote Text Char"/>
    <w:basedOn w:val="DefaultParagraphFont"/>
    <w:link w:val="FootnoteText"/>
    <w:uiPriority w:val="99"/>
    <w:rsid w:val="00F7640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76406"/>
    <w:rPr>
      <w:vertAlign w:val="superscript"/>
    </w:rPr>
  </w:style>
  <w:style w:type="paragraph" w:customStyle="1" w:styleId="Normal1">
    <w:name w:val="Normal1"/>
    <w:basedOn w:val="Normal"/>
    <w:rsid w:val="006F755F"/>
    <w:pPr>
      <w:spacing w:before="100" w:beforeAutospacing="1" w:after="100" w:afterAutospacing="1"/>
    </w:pPr>
    <w:rPr>
      <w:rFonts w:ascii="Times New Roman" w:eastAsia="Times New Roman" w:hAnsi="Times New Roman"/>
      <w:lang w:val="it-IT" w:eastAsia="it-IT"/>
    </w:rPr>
  </w:style>
  <w:style w:type="table" w:styleId="TableGrid">
    <w:name w:val="Table Grid"/>
    <w:basedOn w:val="TableNormal"/>
    <w:uiPriority w:val="59"/>
    <w:rsid w:val="003F5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D10EE"/>
  </w:style>
  <w:style w:type="character" w:styleId="Hyperlink">
    <w:name w:val="Hyperlink"/>
    <w:basedOn w:val="DefaultParagraphFont"/>
    <w:uiPriority w:val="99"/>
    <w:unhideWhenUsed/>
    <w:rsid w:val="005417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E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0DBA13-B204-42DB-BDCD-4BE52C19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3E40033E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ppicard et associés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Picard</dc:creator>
  <cp:keywords/>
  <dc:description/>
  <cp:lastModifiedBy>Mira Oberman</cp:lastModifiedBy>
  <cp:revision>2</cp:revision>
  <dcterms:created xsi:type="dcterms:W3CDTF">2016-06-13T19:06:00Z</dcterms:created>
  <dcterms:modified xsi:type="dcterms:W3CDTF">2016-06-13T19:06:00Z</dcterms:modified>
</cp:coreProperties>
</file>