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80" w:rightFromText="180" w:horzAnchor="margin" w:tblpY="-450"/>
        <w:tblW w:w="10598" w:type="dxa"/>
        <w:tblLook w:val="04A0" w:firstRow="1" w:lastRow="0" w:firstColumn="1" w:lastColumn="0" w:noHBand="0" w:noVBand="1"/>
      </w:tblPr>
      <w:tblGrid>
        <w:gridCol w:w="1702"/>
        <w:gridCol w:w="8896"/>
      </w:tblGrid>
      <w:tr w:rsidR="00131E4F" w:rsidRPr="00131E4F" w14:paraId="12574C46" w14:textId="77777777" w:rsidTr="00A067DE">
        <w:trPr>
          <w:trHeight w:val="1200"/>
        </w:trPr>
        <w:tc>
          <w:tcPr>
            <w:tcW w:w="10598" w:type="dxa"/>
            <w:gridSpan w:val="2"/>
            <w:vMerge w:val="restart"/>
            <w:hideMark/>
          </w:tcPr>
          <w:p w14:paraId="0475EEBD" w14:textId="54AD5085" w:rsidR="00131E4F" w:rsidRPr="00BB387A" w:rsidRDefault="00131E4F" w:rsidP="002352CC">
            <w:pPr>
              <w:jc w:val="center"/>
              <w:rPr>
                <w:b/>
                <w:sz w:val="28"/>
                <w:szCs w:val="24"/>
                <w:lang w:val="fr-CA"/>
              </w:rPr>
            </w:pPr>
            <w:bookmarkStart w:id="0" w:name="_GoBack"/>
            <w:bookmarkEnd w:id="0"/>
            <w:r w:rsidRPr="00BB387A">
              <w:rPr>
                <w:b/>
                <w:sz w:val="28"/>
                <w:szCs w:val="24"/>
                <w:lang w:val="fr-CA"/>
              </w:rPr>
              <w:t>SÉMINAIRE</w:t>
            </w:r>
            <w:r w:rsidR="00BB387A" w:rsidRPr="00BB387A">
              <w:rPr>
                <w:b/>
                <w:sz w:val="28"/>
                <w:szCs w:val="24"/>
                <w:lang w:val="fr-CA"/>
              </w:rPr>
              <w:t xml:space="preserve"> DE FORMATION</w:t>
            </w:r>
            <w:r w:rsidRPr="00BB387A">
              <w:rPr>
                <w:b/>
                <w:sz w:val="28"/>
                <w:szCs w:val="24"/>
                <w:lang w:val="fr-CA"/>
              </w:rPr>
              <w:br/>
            </w:r>
          </w:p>
          <w:p w14:paraId="12E365CC" w14:textId="3615BCDC" w:rsidR="00BB387A" w:rsidRPr="00BB387A" w:rsidRDefault="00B91599" w:rsidP="002352CC">
            <w:pPr>
              <w:jc w:val="center"/>
              <w:rPr>
                <w:b/>
                <w:sz w:val="28"/>
                <w:szCs w:val="24"/>
                <w:lang w:val="fr-CA"/>
              </w:rPr>
            </w:pPr>
            <w:r w:rsidRPr="00BB387A">
              <w:rPr>
                <w:rFonts w:ascii="Arial Black" w:hAnsi="Arial Black"/>
                <w:b/>
                <w:bCs/>
                <w:sz w:val="32"/>
                <w:szCs w:val="24"/>
                <w:lang w:val="fr-CA"/>
              </w:rPr>
              <w:t>MODÉ</w:t>
            </w:r>
            <w:r w:rsidR="00BB387A" w:rsidRPr="00BB387A">
              <w:rPr>
                <w:rFonts w:ascii="Arial Black" w:hAnsi="Arial Black"/>
                <w:b/>
                <w:bCs/>
                <w:sz w:val="32"/>
                <w:szCs w:val="24"/>
                <w:lang w:val="fr-CA"/>
              </w:rPr>
              <w:t>LISATION ÉCONOMIQUE DES PROJETS</w:t>
            </w:r>
            <w:r w:rsidRPr="00BB387A">
              <w:rPr>
                <w:rFonts w:ascii="Arial Black" w:hAnsi="Arial Black"/>
                <w:b/>
                <w:bCs/>
                <w:sz w:val="32"/>
                <w:szCs w:val="24"/>
                <w:lang w:val="fr-CA"/>
              </w:rPr>
              <w:t xml:space="preserve"> MINIERS</w:t>
            </w:r>
            <w:r w:rsidR="00131E4F" w:rsidRPr="00BB387A">
              <w:rPr>
                <w:rFonts w:ascii="Arial Black" w:hAnsi="Arial Black"/>
                <w:b/>
                <w:bCs/>
                <w:sz w:val="32"/>
                <w:szCs w:val="24"/>
                <w:lang w:val="fr-CA"/>
              </w:rPr>
              <w:br/>
            </w:r>
            <w:r w:rsidR="00131E4F" w:rsidRPr="00BB387A">
              <w:rPr>
                <w:b/>
                <w:sz w:val="28"/>
                <w:szCs w:val="24"/>
                <w:lang w:val="fr-CA"/>
              </w:rPr>
              <w:t xml:space="preserve">5-9 décembre 2016 </w:t>
            </w:r>
          </w:p>
          <w:p w14:paraId="3B546F2D" w14:textId="7AFB1B5C" w:rsidR="00131E4F" w:rsidRPr="00BB387A" w:rsidRDefault="00131E4F" w:rsidP="002352CC">
            <w:pPr>
              <w:jc w:val="center"/>
              <w:rPr>
                <w:b/>
                <w:sz w:val="28"/>
                <w:szCs w:val="24"/>
                <w:lang w:val="fr-CA"/>
              </w:rPr>
            </w:pPr>
            <w:r w:rsidRPr="00BB387A">
              <w:rPr>
                <w:b/>
                <w:sz w:val="28"/>
                <w:szCs w:val="24"/>
                <w:lang w:val="fr-CA"/>
              </w:rPr>
              <w:t>Ouagadougou</w:t>
            </w:r>
            <w:r w:rsidR="00BB387A" w:rsidRPr="00BB387A">
              <w:rPr>
                <w:b/>
                <w:sz w:val="28"/>
                <w:szCs w:val="24"/>
                <w:lang w:val="fr-CA"/>
              </w:rPr>
              <w:t>, Burkina Faso</w:t>
            </w:r>
            <w:r w:rsidRPr="00BB387A">
              <w:rPr>
                <w:b/>
                <w:sz w:val="28"/>
                <w:szCs w:val="24"/>
                <w:lang w:val="fr-CA"/>
              </w:rPr>
              <w:br/>
            </w:r>
          </w:p>
          <w:p w14:paraId="73A38922" w14:textId="77777777" w:rsidR="00131E4F" w:rsidRDefault="00BB387A" w:rsidP="002352CC">
            <w:pPr>
              <w:jc w:val="center"/>
              <w:rPr>
                <w:b/>
                <w:sz w:val="28"/>
                <w:szCs w:val="24"/>
                <w:u w:val="single"/>
                <w:lang w:val="fr-CA"/>
              </w:rPr>
            </w:pPr>
            <w:r w:rsidRPr="00BB387A">
              <w:rPr>
                <w:b/>
                <w:sz w:val="28"/>
                <w:szCs w:val="24"/>
                <w:u w:val="single"/>
                <w:lang w:val="fr-CA"/>
              </w:rPr>
              <w:t>AGENDA PROVISOIRE</w:t>
            </w:r>
          </w:p>
          <w:p w14:paraId="3139D2C3" w14:textId="2739E8C5" w:rsidR="00BB387A" w:rsidRPr="00BB387A" w:rsidRDefault="00BB387A" w:rsidP="002352CC">
            <w:pPr>
              <w:jc w:val="center"/>
              <w:rPr>
                <w:b/>
                <w:sz w:val="24"/>
                <w:szCs w:val="24"/>
                <w:u w:val="single"/>
                <w:lang w:val="fr-CA"/>
              </w:rPr>
            </w:pPr>
          </w:p>
        </w:tc>
      </w:tr>
      <w:tr w:rsidR="00131E4F" w:rsidRPr="00131E4F" w14:paraId="716E316F" w14:textId="77777777" w:rsidTr="00A067DE">
        <w:trPr>
          <w:trHeight w:val="300"/>
        </w:trPr>
        <w:tc>
          <w:tcPr>
            <w:tcW w:w="10598" w:type="dxa"/>
            <w:gridSpan w:val="2"/>
            <w:vMerge/>
            <w:hideMark/>
          </w:tcPr>
          <w:p w14:paraId="3A15CD35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131E4F" w:rsidRPr="00131E4F" w14:paraId="5118BD04" w14:textId="77777777" w:rsidTr="00A067DE">
        <w:trPr>
          <w:trHeight w:val="300"/>
        </w:trPr>
        <w:tc>
          <w:tcPr>
            <w:tcW w:w="10598" w:type="dxa"/>
            <w:gridSpan w:val="2"/>
            <w:vMerge/>
            <w:hideMark/>
          </w:tcPr>
          <w:p w14:paraId="2B6B5E98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131E4F" w:rsidRPr="00131E4F" w14:paraId="63947D4D" w14:textId="77777777" w:rsidTr="00A067DE">
        <w:trPr>
          <w:trHeight w:val="300"/>
        </w:trPr>
        <w:tc>
          <w:tcPr>
            <w:tcW w:w="10598" w:type="dxa"/>
            <w:gridSpan w:val="2"/>
            <w:vMerge/>
            <w:hideMark/>
          </w:tcPr>
          <w:p w14:paraId="3D182D74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131E4F" w:rsidRPr="00131E4F" w14:paraId="26D51F80" w14:textId="77777777" w:rsidTr="00A067DE">
        <w:trPr>
          <w:trHeight w:val="293"/>
        </w:trPr>
        <w:tc>
          <w:tcPr>
            <w:tcW w:w="10598" w:type="dxa"/>
            <w:gridSpan w:val="2"/>
            <w:vMerge/>
            <w:hideMark/>
          </w:tcPr>
          <w:p w14:paraId="5297DBB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2AE91404" w14:textId="77777777" w:rsidTr="00A067DE">
        <w:trPr>
          <w:trHeight w:val="300"/>
        </w:trPr>
        <w:tc>
          <w:tcPr>
            <w:tcW w:w="10598" w:type="dxa"/>
            <w:gridSpan w:val="2"/>
            <w:shd w:val="clear" w:color="auto" w:fill="92CDDC" w:themeFill="accent5" w:themeFillTint="99"/>
            <w:noWrap/>
            <w:hideMark/>
          </w:tcPr>
          <w:p w14:paraId="4A678E73" w14:textId="77777777" w:rsidR="008C159D" w:rsidRDefault="008C159D" w:rsidP="002352CC">
            <w:pPr>
              <w:rPr>
                <w:b/>
                <w:sz w:val="28"/>
                <w:szCs w:val="24"/>
                <w:lang w:val="fr-CA"/>
              </w:rPr>
            </w:pPr>
          </w:p>
          <w:p w14:paraId="01D0AC98" w14:textId="77777777" w:rsidR="008C159D" w:rsidRDefault="008C159D" w:rsidP="002352CC">
            <w:pPr>
              <w:rPr>
                <w:b/>
                <w:sz w:val="28"/>
                <w:szCs w:val="24"/>
                <w:lang w:val="fr-CA"/>
              </w:rPr>
            </w:pPr>
          </w:p>
          <w:p w14:paraId="59263C6D" w14:textId="49B2040B" w:rsidR="008C159D" w:rsidRPr="008C159D" w:rsidRDefault="00131E4F" w:rsidP="00E85362">
            <w:pPr>
              <w:rPr>
                <w:b/>
                <w:sz w:val="28"/>
                <w:szCs w:val="24"/>
                <w:lang w:val="fr-CA"/>
              </w:rPr>
            </w:pPr>
            <w:r w:rsidRPr="00BB387A">
              <w:rPr>
                <w:b/>
                <w:sz w:val="28"/>
                <w:szCs w:val="24"/>
                <w:lang w:val="fr-CA"/>
              </w:rPr>
              <w:t>Jour</w:t>
            </w:r>
            <w:r w:rsidRPr="00BB387A">
              <w:rPr>
                <w:sz w:val="28"/>
                <w:szCs w:val="24"/>
                <w:lang w:val="fr-CA"/>
              </w:rPr>
              <w:t xml:space="preserve"> </w:t>
            </w:r>
            <w:r w:rsidRPr="00BB387A">
              <w:rPr>
                <w:b/>
                <w:sz w:val="28"/>
                <w:szCs w:val="24"/>
                <w:lang w:val="fr-CA"/>
              </w:rPr>
              <w:t xml:space="preserve">1 - </w:t>
            </w:r>
            <w:r w:rsidR="00E85362">
              <w:rPr>
                <w:b/>
                <w:sz w:val="28"/>
                <w:szCs w:val="24"/>
                <w:lang w:val="fr-CA"/>
              </w:rPr>
              <w:t>Politique fiscale et grands principes économiques du partage de la rente</w:t>
            </w:r>
            <w:r w:rsidRPr="00BB387A">
              <w:rPr>
                <w:b/>
                <w:sz w:val="28"/>
                <w:szCs w:val="24"/>
                <w:lang w:val="fr-CA"/>
              </w:rPr>
              <w:t xml:space="preserve"> </w:t>
            </w:r>
          </w:p>
        </w:tc>
      </w:tr>
      <w:tr w:rsidR="00131E4F" w:rsidRPr="00131E4F" w14:paraId="1B2B53F4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4AB19EF1" w14:textId="77777777" w:rsidR="00131E4F" w:rsidRPr="00131E4F" w:rsidRDefault="00131E4F" w:rsidP="002352CC">
            <w:pPr>
              <w:rPr>
                <w:b/>
                <w:bCs/>
                <w:sz w:val="24"/>
                <w:szCs w:val="24"/>
              </w:rPr>
            </w:pPr>
            <w:r w:rsidRPr="00131E4F">
              <w:rPr>
                <w:b/>
                <w:bCs/>
                <w:sz w:val="24"/>
                <w:szCs w:val="24"/>
              </w:rPr>
              <w:t>Matin</w:t>
            </w:r>
          </w:p>
        </w:tc>
      </w:tr>
      <w:tr w:rsidR="00A067DE" w:rsidRPr="00131E4F" w14:paraId="48D8B501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6840674B" w14:textId="0F2656E5" w:rsidR="00131E4F" w:rsidRPr="00485B52" w:rsidRDefault="00BB387A" w:rsidP="00235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8h30 - 09h30</w:t>
            </w:r>
            <w:r w:rsidR="00131E4F" w:rsidRPr="00485B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96" w:type="dxa"/>
            <w:vMerge w:val="restart"/>
            <w:noWrap/>
            <w:hideMark/>
          </w:tcPr>
          <w:p w14:paraId="09C7962B" w14:textId="77777777" w:rsidR="00131E4F" w:rsidRPr="00485B52" w:rsidRDefault="00131E4F" w:rsidP="002352CC">
            <w:pPr>
              <w:rPr>
                <w:b/>
                <w:sz w:val="24"/>
                <w:szCs w:val="24"/>
              </w:rPr>
            </w:pPr>
            <w:r w:rsidRPr="00485B52">
              <w:rPr>
                <w:b/>
                <w:sz w:val="24"/>
                <w:szCs w:val="24"/>
              </w:rPr>
              <w:t xml:space="preserve">Cérémonie d’ouverture </w:t>
            </w:r>
          </w:p>
        </w:tc>
      </w:tr>
      <w:tr w:rsidR="00A067DE" w:rsidRPr="00131E4F" w14:paraId="2FADD38D" w14:textId="77777777" w:rsidTr="00A067DE">
        <w:trPr>
          <w:trHeight w:val="293"/>
        </w:trPr>
        <w:tc>
          <w:tcPr>
            <w:tcW w:w="1702" w:type="dxa"/>
            <w:vMerge/>
            <w:hideMark/>
          </w:tcPr>
          <w:p w14:paraId="3CA4C8D8" w14:textId="77777777" w:rsidR="00131E4F" w:rsidRPr="00485B52" w:rsidRDefault="00131E4F" w:rsidP="002352CC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18B9EC60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E85362" w14:paraId="4F2CB614" w14:textId="77777777" w:rsidTr="00A067DE">
        <w:trPr>
          <w:trHeight w:val="300"/>
        </w:trPr>
        <w:tc>
          <w:tcPr>
            <w:tcW w:w="1702" w:type="dxa"/>
            <w:noWrap/>
            <w:hideMark/>
          </w:tcPr>
          <w:p w14:paraId="3A99964C" w14:textId="70775804" w:rsidR="00131E4F" w:rsidRPr="00485B52" w:rsidRDefault="00BB387A" w:rsidP="00235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9h30</w:t>
            </w:r>
            <w:r w:rsidR="00131E4F" w:rsidRPr="00485B52">
              <w:rPr>
                <w:b/>
                <w:sz w:val="24"/>
                <w:szCs w:val="24"/>
              </w:rPr>
              <w:t xml:space="preserve"> - 10h30</w:t>
            </w:r>
          </w:p>
        </w:tc>
        <w:tc>
          <w:tcPr>
            <w:tcW w:w="8896" w:type="dxa"/>
            <w:noWrap/>
            <w:hideMark/>
          </w:tcPr>
          <w:p w14:paraId="2D788512" w14:textId="1CFD1BB6" w:rsidR="00BB387A" w:rsidRDefault="00BB387A" w:rsidP="002352CC">
            <w:pPr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Présentation des participants et des experts</w:t>
            </w:r>
          </w:p>
          <w:p w14:paraId="3127C5CA" w14:textId="4D520631" w:rsidR="00131E4F" w:rsidRDefault="00131E4F" w:rsidP="002352CC">
            <w:pPr>
              <w:rPr>
                <w:b/>
                <w:sz w:val="24"/>
                <w:szCs w:val="24"/>
                <w:lang w:val="fr-CA"/>
              </w:rPr>
            </w:pPr>
            <w:r w:rsidRPr="00485B52">
              <w:rPr>
                <w:b/>
                <w:sz w:val="24"/>
                <w:szCs w:val="24"/>
                <w:lang w:val="fr-CA"/>
              </w:rPr>
              <w:t xml:space="preserve">Introduction </w:t>
            </w:r>
            <w:r w:rsidR="00E85362">
              <w:rPr>
                <w:b/>
                <w:sz w:val="24"/>
                <w:szCs w:val="24"/>
                <w:lang w:val="fr-CA"/>
              </w:rPr>
              <w:t>-</w:t>
            </w:r>
            <w:r w:rsidRPr="00485B52">
              <w:rPr>
                <w:b/>
                <w:sz w:val="24"/>
                <w:szCs w:val="24"/>
                <w:lang w:val="fr-CA"/>
              </w:rPr>
              <w:t xml:space="preserve"> Présentation des objectifs du séminaire et des thématiques abordées</w:t>
            </w:r>
          </w:p>
          <w:p w14:paraId="5DDBAA9A" w14:textId="77777777" w:rsidR="00485B52" w:rsidRPr="00485B52" w:rsidRDefault="00485B52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</w:tr>
      <w:tr w:rsidR="00A067DE" w:rsidRPr="00E85362" w14:paraId="3D932298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0151F8D5" w14:textId="77777777" w:rsidR="00131E4F" w:rsidRPr="00485B52" w:rsidRDefault="00131E4F" w:rsidP="002352CC">
            <w:pPr>
              <w:rPr>
                <w:b/>
                <w:sz w:val="24"/>
                <w:szCs w:val="24"/>
              </w:rPr>
            </w:pPr>
            <w:r w:rsidRPr="00485B52">
              <w:rPr>
                <w:b/>
                <w:sz w:val="24"/>
                <w:szCs w:val="24"/>
              </w:rPr>
              <w:t xml:space="preserve">10h30 - 11h30 </w:t>
            </w:r>
          </w:p>
        </w:tc>
        <w:tc>
          <w:tcPr>
            <w:tcW w:w="8896" w:type="dxa"/>
            <w:vMerge w:val="restart"/>
            <w:hideMark/>
          </w:tcPr>
          <w:p w14:paraId="40C3B582" w14:textId="77777777" w:rsidR="00260760" w:rsidRPr="00260760" w:rsidRDefault="00131E4F" w:rsidP="002352CC">
            <w:pPr>
              <w:rPr>
                <w:sz w:val="24"/>
                <w:szCs w:val="24"/>
                <w:lang w:val="fr-CA"/>
              </w:rPr>
            </w:pPr>
            <w:r w:rsidRPr="00260760">
              <w:rPr>
                <w:b/>
                <w:sz w:val="24"/>
                <w:szCs w:val="24"/>
                <w:lang w:val="fr-CA"/>
              </w:rPr>
              <w:t>Cadre économique de la modélisation d’un projet minier</w:t>
            </w:r>
          </w:p>
          <w:p w14:paraId="2F170390" w14:textId="77777777" w:rsidR="00260760" w:rsidRDefault="00131E4F" w:rsidP="002352CC">
            <w:pPr>
              <w:pStyle w:val="Pardeliste"/>
              <w:numPr>
                <w:ilvl w:val="0"/>
                <w:numId w:val="4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260760">
              <w:rPr>
                <w:sz w:val="24"/>
                <w:szCs w:val="24"/>
                <w:lang w:val="fr-CA"/>
              </w:rPr>
              <w:t>Le cycle de vie d’un investissement minier</w:t>
            </w:r>
            <w:r w:rsidR="00260760" w:rsidRPr="00260760">
              <w:rPr>
                <w:sz w:val="24"/>
                <w:szCs w:val="24"/>
                <w:lang w:val="fr-CA"/>
              </w:rPr>
              <w:t xml:space="preserve"> </w:t>
            </w:r>
          </w:p>
          <w:p w14:paraId="20F06742" w14:textId="77777777" w:rsidR="00260760" w:rsidRDefault="00131E4F" w:rsidP="002352CC">
            <w:pPr>
              <w:pStyle w:val="Pardeliste"/>
              <w:numPr>
                <w:ilvl w:val="0"/>
                <w:numId w:val="4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260760">
              <w:rPr>
                <w:sz w:val="24"/>
                <w:szCs w:val="24"/>
                <w:lang w:val="fr-CA"/>
              </w:rPr>
              <w:t>Les sous-jacents de la modélisation économique d’un projet minier</w:t>
            </w:r>
          </w:p>
          <w:p w14:paraId="41B60E71" w14:textId="77777777" w:rsidR="00260760" w:rsidRDefault="00131E4F" w:rsidP="002352CC">
            <w:pPr>
              <w:pStyle w:val="Pardeliste"/>
              <w:numPr>
                <w:ilvl w:val="0"/>
                <w:numId w:val="5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260760">
              <w:rPr>
                <w:sz w:val="24"/>
                <w:szCs w:val="24"/>
                <w:lang w:val="fr-CA"/>
              </w:rPr>
              <w:t>La logique de création de valeur pour l’entreprise</w:t>
            </w:r>
          </w:p>
          <w:p w14:paraId="0054D920" w14:textId="77777777" w:rsidR="00260760" w:rsidRDefault="00131E4F" w:rsidP="002352CC">
            <w:pPr>
              <w:pStyle w:val="Pardeliste"/>
              <w:numPr>
                <w:ilvl w:val="0"/>
                <w:numId w:val="5"/>
              </w:numPr>
              <w:rPr>
                <w:sz w:val="24"/>
                <w:szCs w:val="24"/>
                <w:lang w:val="fr-CA"/>
              </w:rPr>
            </w:pPr>
            <w:r w:rsidRPr="00260760">
              <w:rPr>
                <w:sz w:val="24"/>
                <w:szCs w:val="24"/>
                <w:lang w:val="fr-CA"/>
              </w:rPr>
              <w:t>La logique de création de valeur pour l’</w:t>
            </w:r>
            <w:r w:rsidR="00F0172E" w:rsidRPr="00260760">
              <w:rPr>
                <w:sz w:val="24"/>
                <w:szCs w:val="24"/>
                <w:lang w:val="fr-CA"/>
              </w:rPr>
              <w:t>État</w:t>
            </w:r>
          </w:p>
          <w:p w14:paraId="521A4C75" w14:textId="77777777" w:rsidR="00260760" w:rsidRDefault="00131E4F" w:rsidP="002352CC">
            <w:pPr>
              <w:pStyle w:val="Pardeliste"/>
              <w:numPr>
                <w:ilvl w:val="0"/>
                <w:numId w:val="5"/>
              </w:numPr>
              <w:rPr>
                <w:sz w:val="24"/>
                <w:szCs w:val="24"/>
                <w:lang w:val="fr-CA"/>
              </w:rPr>
            </w:pPr>
            <w:r w:rsidRPr="00260760">
              <w:rPr>
                <w:sz w:val="24"/>
                <w:szCs w:val="24"/>
                <w:lang w:val="fr-CA"/>
              </w:rPr>
              <w:t>La notion de flux de trésorerie</w:t>
            </w:r>
          </w:p>
          <w:p w14:paraId="55F4084F" w14:textId="77777777" w:rsidR="00260760" w:rsidRDefault="00131E4F" w:rsidP="002352CC">
            <w:pPr>
              <w:pStyle w:val="Pardeliste"/>
              <w:numPr>
                <w:ilvl w:val="0"/>
                <w:numId w:val="5"/>
              </w:numPr>
              <w:rPr>
                <w:sz w:val="24"/>
                <w:szCs w:val="24"/>
                <w:lang w:val="fr-CA"/>
              </w:rPr>
            </w:pPr>
            <w:r w:rsidRPr="00260760">
              <w:rPr>
                <w:sz w:val="24"/>
                <w:szCs w:val="24"/>
                <w:lang w:val="fr-CA"/>
              </w:rPr>
              <w:t>La Valeur Actuelle Nette (VAN) d’un projet minier</w:t>
            </w:r>
          </w:p>
          <w:p w14:paraId="0DEFA4D4" w14:textId="77777777" w:rsidR="00131E4F" w:rsidRPr="00260760" w:rsidRDefault="00131E4F" w:rsidP="002352CC">
            <w:pPr>
              <w:pStyle w:val="Pardeliste"/>
              <w:numPr>
                <w:ilvl w:val="0"/>
                <w:numId w:val="5"/>
              </w:numPr>
              <w:rPr>
                <w:sz w:val="24"/>
                <w:szCs w:val="24"/>
                <w:lang w:val="fr-CA"/>
              </w:rPr>
            </w:pPr>
            <w:r w:rsidRPr="00260760">
              <w:rPr>
                <w:sz w:val="24"/>
                <w:szCs w:val="24"/>
                <w:lang w:val="fr-CA"/>
              </w:rPr>
              <w:t>Le Taux de Rentabilité Interne (TRI) et le coût du capital (CMPC) associés à un projet minier</w:t>
            </w:r>
          </w:p>
        </w:tc>
      </w:tr>
      <w:tr w:rsidR="00A067DE" w:rsidRPr="00E85362" w14:paraId="6C9955E0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0A3094B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19A8678D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63BACDDB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180616B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45262734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63CA8D2E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0782DD8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6D835E6E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B3FE7B1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6C971B37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7BFBF055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64C4204D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2DA819B0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4EE4B1B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482B7715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3180D7A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5CC9E38D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504BF37F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468438D2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5984A21C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D7C7628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CC93B7D" w14:textId="77777777" w:rsidR="00131E4F" w:rsidRPr="00485B52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1EFBD08D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131E4F" w14:paraId="1C450A7E" w14:textId="77777777" w:rsidTr="00A067DE">
        <w:trPr>
          <w:trHeight w:val="300"/>
        </w:trPr>
        <w:tc>
          <w:tcPr>
            <w:tcW w:w="1702" w:type="dxa"/>
            <w:noWrap/>
            <w:hideMark/>
          </w:tcPr>
          <w:p w14:paraId="6ACDBA90" w14:textId="77777777" w:rsidR="00131E4F" w:rsidRPr="00485B52" w:rsidRDefault="00131E4F" w:rsidP="002352CC">
            <w:pPr>
              <w:rPr>
                <w:b/>
                <w:sz w:val="24"/>
                <w:szCs w:val="24"/>
              </w:rPr>
            </w:pPr>
            <w:r w:rsidRPr="00485B52">
              <w:rPr>
                <w:b/>
                <w:sz w:val="24"/>
                <w:szCs w:val="24"/>
              </w:rPr>
              <w:t xml:space="preserve">11h30-12h00 </w:t>
            </w:r>
          </w:p>
        </w:tc>
        <w:tc>
          <w:tcPr>
            <w:tcW w:w="8896" w:type="dxa"/>
            <w:noWrap/>
            <w:hideMark/>
          </w:tcPr>
          <w:p w14:paraId="717B24F0" w14:textId="5EC46ABA" w:rsidR="00131E4F" w:rsidRPr="00940E3B" w:rsidRDefault="00131E4F" w:rsidP="002352CC">
            <w:pPr>
              <w:rPr>
                <w:b/>
                <w:sz w:val="24"/>
                <w:szCs w:val="24"/>
              </w:rPr>
            </w:pPr>
            <w:r w:rsidRPr="00940E3B">
              <w:rPr>
                <w:b/>
                <w:sz w:val="24"/>
                <w:szCs w:val="24"/>
              </w:rPr>
              <w:t>Pause</w:t>
            </w:r>
          </w:p>
        </w:tc>
      </w:tr>
      <w:tr w:rsidR="00131E4F" w:rsidRPr="00131E4F" w14:paraId="49C53B92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1FB04EA1" w14:textId="77777777" w:rsidR="00131E4F" w:rsidRPr="00485B52" w:rsidRDefault="00131E4F" w:rsidP="002352CC">
            <w:pPr>
              <w:rPr>
                <w:b/>
                <w:bCs/>
                <w:sz w:val="24"/>
                <w:szCs w:val="24"/>
              </w:rPr>
            </w:pPr>
            <w:r w:rsidRPr="00485B52">
              <w:rPr>
                <w:b/>
                <w:bCs/>
                <w:sz w:val="24"/>
                <w:szCs w:val="24"/>
              </w:rPr>
              <w:t>Après-midi</w:t>
            </w:r>
          </w:p>
        </w:tc>
      </w:tr>
      <w:tr w:rsidR="00A067DE" w:rsidRPr="00E85362" w14:paraId="01A0FDF5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2E8B3C03" w14:textId="77777777" w:rsidR="00131E4F" w:rsidRPr="00485B52" w:rsidRDefault="00131E4F" w:rsidP="002352CC">
            <w:pPr>
              <w:rPr>
                <w:b/>
                <w:sz w:val="24"/>
                <w:szCs w:val="24"/>
              </w:rPr>
            </w:pPr>
            <w:r w:rsidRPr="00485B52">
              <w:rPr>
                <w:b/>
                <w:sz w:val="24"/>
                <w:szCs w:val="24"/>
              </w:rPr>
              <w:t xml:space="preserve">12h00-14h30 </w:t>
            </w:r>
          </w:p>
        </w:tc>
        <w:tc>
          <w:tcPr>
            <w:tcW w:w="8896" w:type="dxa"/>
            <w:vMerge w:val="restart"/>
            <w:hideMark/>
          </w:tcPr>
          <w:p w14:paraId="0172A514" w14:textId="303F551C" w:rsidR="00451CBF" w:rsidRDefault="00131E4F" w:rsidP="002352CC">
            <w:pPr>
              <w:rPr>
                <w:b/>
                <w:bCs/>
                <w:sz w:val="24"/>
                <w:szCs w:val="24"/>
                <w:lang w:val="fr-CA"/>
              </w:rPr>
            </w:pPr>
            <w:r w:rsidRPr="00131E4F">
              <w:rPr>
                <w:b/>
                <w:bCs/>
                <w:sz w:val="24"/>
                <w:szCs w:val="24"/>
                <w:lang w:val="fr-CA"/>
              </w:rPr>
              <w:t>Politique fiscales, administration fiscale et principes économiques du partage de la rente extractive</w:t>
            </w:r>
          </w:p>
          <w:p w14:paraId="2633A611" w14:textId="77777777" w:rsidR="00756B94" w:rsidRPr="00451CBF" w:rsidRDefault="00131E4F" w:rsidP="002352CC">
            <w:pPr>
              <w:pStyle w:val="Pardeliste"/>
              <w:numPr>
                <w:ilvl w:val="0"/>
                <w:numId w:val="6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Fondements des politiques fiscales dans le domaine des industries extractives</w:t>
            </w:r>
          </w:p>
          <w:p w14:paraId="26769DB0" w14:textId="77777777" w:rsidR="00756B94" w:rsidRPr="00451CBF" w:rsidRDefault="00131E4F" w:rsidP="002352CC">
            <w:pPr>
              <w:pStyle w:val="Pardeliste"/>
              <w:numPr>
                <w:ilvl w:val="1"/>
                <w:numId w:val="7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 xml:space="preserve">Quelle logique derrière un partage « juste » de la rente extractive ? </w:t>
            </w:r>
          </w:p>
          <w:p w14:paraId="32ACD0BF" w14:textId="0D007E35" w:rsidR="00B91599" w:rsidRPr="007D4836" w:rsidRDefault="00131E4F" w:rsidP="007D4836">
            <w:pPr>
              <w:pStyle w:val="Pardeliste"/>
              <w:numPr>
                <w:ilvl w:val="1"/>
                <w:numId w:val="7"/>
              </w:numPr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Les grands modèles de partage de la rente extractive</w:t>
            </w:r>
          </w:p>
          <w:p w14:paraId="2AD10179" w14:textId="77777777" w:rsidR="00756B94" w:rsidRPr="00451CBF" w:rsidRDefault="00131E4F" w:rsidP="002352CC">
            <w:pPr>
              <w:pStyle w:val="Pardeliste"/>
              <w:numPr>
                <w:ilvl w:val="0"/>
                <w:numId w:val="6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Spécificités des politiques fiscales dans le secteur minier</w:t>
            </w:r>
          </w:p>
          <w:p w14:paraId="2F324521" w14:textId="77777777" w:rsidR="00756B94" w:rsidRPr="00451CBF" w:rsidRDefault="00131E4F" w:rsidP="002352CC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La volatilité des cours des matières premières</w:t>
            </w:r>
          </w:p>
          <w:p w14:paraId="3692CDBB" w14:textId="77777777" w:rsidR="00756B94" w:rsidRPr="00451CBF" w:rsidRDefault="00131E4F" w:rsidP="002352CC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Implications de la forte intensité capitalistique du secteur minier et du coût de financement élevé des investissements miniers</w:t>
            </w:r>
          </w:p>
          <w:p w14:paraId="38EB4CBF" w14:textId="77777777" w:rsidR="002352CC" w:rsidRDefault="00131E4F" w:rsidP="002352CC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Implications en termes de fiscalité des coûts opérationnels supportés dans le cadre d’un projet minier</w:t>
            </w:r>
          </w:p>
          <w:p w14:paraId="3DBD7AD2" w14:textId="0BC8FADC" w:rsidR="00451CBF" w:rsidRPr="007D4836" w:rsidRDefault="00131E4F" w:rsidP="007D4836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2352CC">
              <w:rPr>
                <w:sz w:val="24"/>
                <w:szCs w:val="24"/>
                <w:lang w:val="fr-CA"/>
              </w:rPr>
              <w:t>L’horizon temporel des investissements miniers</w:t>
            </w:r>
          </w:p>
          <w:p w14:paraId="291D93DF" w14:textId="77777777" w:rsidR="00756B94" w:rsidRPr="00451CBF" w:rsidRDefault="00131E4F" w:rsidP="002352CC">
            <w:pPr>
              <w:pStyle w:val="Pardeliste"/>
              <w:numPr>
                <w:ilvl w:val="0"/>
                <w:numId w:val="6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Classification des leviers fiscaux dans le secteur minier</w:t>
            </w:r>
          </w:p>
          <w:p w14:paraId="6EBE93B9" w14:textId="77777777" w:rsidR="00756B94" w:rsidRPr="00451CBF" w:rsidRDefault="00131E4F" w:rsidP="002352CC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Impôts fondés sur les niveaux de profits</w:t>
            </w:r>
          </w:p>
          <w:p w14:paraId="20360583" w14:textId="77777777" w:rsidR="00756B94" w:rsidRPr="00451CBF" w:rsidRDefault="00131E4F" w:rsidP="002352CC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Impôts fondés sur les niveaux de production</w:t>
            </w:r>
          </w:p>
          <w:p w14:paraId="6797A11F" w14:textId="33E6822F" w:rsidR="008C159D" w:rsidRPr="008C159D" w:rsidRDefault="00131E4F" w:rsidP="008C159D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Autres im</w:t>
            </w:r>
            <w:r w:rsidR="008C159D">
              <w:rPr>
                <w:sz w:val="24"/>
                <w:szCs w:val="24"/>
                <w:lang w:val="fr-CA"/>
              </w:rPr>
              <w:t>pôts et leviers fiscaux utilisé</w:t>
            </w:r>
          </w:p>
          <w:p w14:paraId="43146CDC" w14:textId="68090E20" w:rsidR="008C159D" w:rsidRPr="008C159D" w:rsidRDefault="00131E4F" w:rsidP="008C159D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451CBF">
              <w:rPr>
                <w:sz w:val="24"/>
                <w:szCs w:val="24"/>
                <w:lang w:val="fr-CA"/>
              </w:rPr>
              <w:t>Avantages et inconvénients des différents leviers fiscaux</w:t>
            </w:r>
            <w:r w:rsidR="007D4836">
              <w:rPr>
                <w:sz w:val="24"/>
                <w:szCs w:val="24"/>
                <w:lang w:val="fr-CA"/>
              </w:rPr>
              <w:t xml:space="preserve"> </w:t>
            </w:r>
          </w:p>
        </w:tc>
      </w:tr>
      <w:tr w:rsidR="00013E91" w:rsidRPr="00E85362" w14:paraId="09505D76" w14:textId="77777777" w:rsidTr="00A067DE">
        <w:trPr>
          <w:trHeight w:val="300"/>
        </w:trPr>
        <w:tc>
          <w:tcPr>
            <w:tcW w:w="1702" w:type="dxa"/>
            <w:vMerge/>
            <w:noWrap/>
          </w:tcPr>
          <w:p w14:paraId="4E7BEAF5" w14:textId="77777777" w:rsidR="00013E91" w:rsidRPr="00E85362" w:rsidRDefault="00013E91" w:rsidP="002352CC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vMerge/>
          </w:tcPr>
          <w:p w14:paraId="02F19792" w14:textId="77777777" w:rsidR="00013E91" w:rsidRPr="00131E4F" w:rsidRDefault="00013E91" w:rsidP="002352CC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</w:tr>
      <w:tr w:rsidR="00013E91" w:rsidRPr="00E85362" w14:paraId="477460CA" w14:textId="77777777" w:rsidTr="00A067DE">
        <w:trPr>
          <w:trHeight w:val="300"/>
        </w:trPr>
        <w:tc>
          <w:tcPr>
            <w:tcW w:w="1702" w:type="dxa"/>
            <w:vMerge/>
            <w:noWrap/>
          </w:tcPr>
          <w:p w14:paraId="412ABF62" w14:textId="77777777" w:rsidR="00013E91" w:rsidRPr="00E85362" w:rsidRDefault="00013E91" w:rsidP="002352CC">
            <w:pPr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vMerge/>
          </w:tcPr>
          <w:p w14:paraId="1FFCFCA1" w14:textId="77777777" w:rsidR="00013E91" w:rsidRPr="00131E4F" w:rsidRDefault="00013E91" w:rsidP="002352CC">
            <w:pPr>
              <w:rPr>
                <w:b/>
                <w:bCs/>
                <w:sz w:val="24"/>
                <w:szCs w:val="24"/>
                <w:lang w:val="fr-CA"/>
              </w:rPr>
            </w:pPr>
          </w:p>
        </w:tc>
      </w:tr>
      <w:tr w:rsidR="00A067DE" w:rsidRPr="00E85362" w14:paraId="74E5C920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83B3ECD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33E50B0D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233F6C3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2E61B930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760A3F86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0A706FA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E8E4CB7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5421D2F6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B04C940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2C375F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6F917A11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6D2A6C34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41A96575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1AA5FEBE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6BF0E6CF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F85F50A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11634B6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78F5B860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3D371FD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31C8A1D8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53F83654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5AF4413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FD3307F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2208AAB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74490536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3059DA82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7A747AC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357462A4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4CF900FA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EFB3E93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37754496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8D503B0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EC6263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79C3364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1E6C60B1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AB03626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2B4E37F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00885EF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7D4836" w:rsidRPr="00E85362" w14:paraId="3129BD21" w14:textId="77777777" w:rsidTr="006A1946">
        <w:trPr>
          <w:trHeight w:val="300"/>
        </w:trPr>
        <w:tc>
          <w:tcPr>
            <w:tcW w:w="10598" w:type="dxa"/>
            <w:gridSpan w:val="2"/>
          </w:tcPr>
          <w:p w14:paraId="6CFC9695" w14:textId="544CA0BA" w:rsidR="007D4836" w:rsidRPr="00131E4F" w:rsidRDefault="007D4836" w:rsidP="007D4836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>DEJEUNER ET FIN DE LA JOURNEE</w:t>
            </w:r>
          </w:p>
        </w:tc>
      </w:tr>
      <w:tr w:rsidR="00A067DE" w:rsidRPr="00E85362" w14:paraId="2956978B" w14:textId="77777777" w:rsidTr="00A067DE">
        <w:trPr>
          <w:trHeight w:val="300"/>
        </w:trPr>
        <w:tc>
          <w:tcPr>
            <w:tcW w:w="10598" w:type="dxa"/>
            <w:gridSpan w:val="2"/>
            <w:shd w:val="clear" w:color="auto" w:fill="92CDDC" w:themeFill="accent5" w:themeFillTint="99"/>
            <w:noWrap/>
            <w:hideMark/>
          </w:tcPr>
          <w:p w14:paraId="3E6FE054" w14:textId="77777777" w:rsidR="008C159D" w:rsidRDefault="008C159D" w:rsidP="00B00705">
            <w:pPr>
              <w:rPr>
                <w:b/>
                <w:sz w:val="28"/>
                <w:szCs w:val="24"/>
                <w:lang w:val="fr-CA"/>
              </w:rPr>
            </w:pPr>
          </w:p>
          <w:p w14:paraId="4F130FEB" w14:textId="4FFB9DFC" w:rsidR="00131E4F" w:rsidRPr="00131E4F" w:rsidRDefault="00131E4F" w:rsidP="00B00705">
            <w:pPr>
              <w:rPr>
                <w:b/>
                <w:sz w:val="24"/>
                <w:szCs w:val="24"/>
                <w:lang w:val="fr-CA"/>
              </w:rPr>
            </w:pPr>
            <w:r w:rsidRPr="00BB387A">
              <w:rPr>
                <w:b/>
                <w:sz w:val="28"/>
                <w:szCs w:val="24"/>
                <w:lang w:val="fr-CA"/>
              </w:rPr>
              <w:t xml:space="preserve">Jour 2 - </w:t>
            </w:r>
            <w:r w:rsidR="00E85362">
              <w:rPr>
                <w:b/>
                <w:sz w:val="28"/>
                <w:szCs w:val="24"/>
                <w:lang w:val="fr-CA"/>
              </w:rPr>
              <w:t>A</w:t>
            </w:r>
            <w:r w:rsidRPr="00BB387A">
              <w:rPr>
                <w:b/>
                <w:sz w:val="28"/>
                <w:szCs w:val="24"/>
                <w:lang w:val="fr-CA"/>
              </w:rPr>
              <w:t>dministration fiscale</w:t>
            </w:r>
            <w:r w:rsidR="00E85362">
              <w:rPr>
                <w:b/>
                <w:sz w:val="28"/>
                <w:szCs w:val="24"/>
                <w:lang w:val="fr-CA"/>
              </w:rPr>
              <w:t>, optimisation fiscale, stabilité des contrats</w:t>
            </w:r>
          </w:p>
        </w:tc>
      </w:tr>
      <w:tr w:rsidR="00131E4F" w:rsidRPr="00131E4F" w14:paraId="7F9EF10F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7A007BEB" w14:textId="77777777" w:rsidR="00131E4F" w:rsidRPr="00756B94" w:rsidRDefault="00131E4F" w:rsidP="002352CC">
            <w:pPr>
              <w:rPr>
                <w:b/>
                <w:sz w:val="24"/>
                <w:szCs w:val="24"/>
              </w:rPr>
            </w:pPr>
            <w:r w:rsidRPr="00756B94">
              <w:rPr>
                <w:b/>
                <w:sz w:val="24"/>
                <w:szCs w:val="24"/>
              </w:rPr>
              <w:t xml:space="preserve">Matin </w:t>
            </w:r>
          </w:p>
        </w:tc>
      </w:tr>
      <w:tr w:rsidR="00A067DE" w:rsidRPr="00E85362" w14:paraId="618F1D91" w14:textId="77777777" w:rsidTr="00A067DE">
        <w:trPr>
          <w:trHeight w:val="900"/>
        </w:trPr>
        <w:tc>
          <w:tcPr>
            <w:tcW w:w="1702" w:type="dxa"/>
            <w:noWrap/>
            <w:hideMark/>
          </w:tcPr>
          <w:p w14:paraId="0F92D50C" w14:textId="02E8B646" w:rsidR="00131E4F" w:rsidRPr="00485B52" w:rsidRDefault="00013E91" w:rsidP="00235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8h30 - </w:t>
            </w:r>
            <w:r w:rsidR="00E8536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h3</w:t>
            </w:r>
            <w:r w:rsidR="00131E4F" w:rsidRPr="00485B52"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8896" w:type="dxa"/>
            <w:hideMark/>
          </w:tcPr>
          <w:p w14:paraId="17EF22A9" w14:textId="77777777" w:rsidR="00E85362" w:rsidRPr="009931C8" w:rsidRDefault="00E85362" w:rsidP="00E85362">
            <w:pPr>
              <w:rPr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G</w:t>
            </w:r>
            <w:r w:rsidRPr="009931C8">
              <w:rPr>
                <w:b/>
                <w:sz w:val="24"/>
                <w:szCs w:val="24"/>
                <w:lang w:val="fr-CA"/>
              </w:rPr>
              <w:t>rands principes d’une administration fiscale efficace des opérations minières</w:t>
            </w:r>
          </w:p>
          <w:p w14:paraId="4C116990" w14:textId="77777777" w:rsidR="00E85362" w:rsidRDefault="00E85362" w:rsidP="00E85362">
            <w:pPr>
              <w:pStyle w:val="Pardeliste"/>
              <w:numPr>
                <w:ilvl w:val="0"/>
                <w:numId w:val="11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9931C8">
              <w:rPr>
                <w:sz w:val="24"/>
                <w:szCs w:val="24"/>
                <w:lang w:val="fr-CA"/>
              </w:rPr>
              <w:t>Enjeux et constats préalables sur l’administration fiscale dans le secteur minier</w:t>
            </w:r>
          </w:p>
          <w:p w14:paraId="530B8DAE" w14:textId="77777777" w:rsidR="00E85362" w:rsidRDefault="00E85362" w:rsidP="00E85362">
            <w:pPr>
              <w:pStyle w:val="Pardeliste"/>
              <w:numPr>
                <w:ilvl w:val="0"/>
                <w:numId w:val="11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E43537">
              <w:rPr>
                <w:sz w:val="24"/>
                <w:szCs w:val="24"/>
                <w:lang w:val="fr-CA"/>
              </w:rPr>
              <w:t>Contrôles financiers</w:t>
            </w:r>
          </w:p>
          <w:p w14:paraId="7D473A47" w14:textId="77777777" w:rsidR="00E85362" w:rsidRDefault="00E85362" w:rsidP="00E85362">
            <w:pPr>
              <w:pStyle w:val="Pardeliste"/>
              <w:numPr>
                <w:ilvl w:val="0"/>
                <w:numId w:val="11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E43537">
              <w:rPr>
                <w:sz w:val="24"/>
                <w:szCs w:val="24"/>
                <w:lang w:val="fr-CA"/>
              </w:rPr>
              <w:t>Contrôles physiques</w:t>
            </w:r>
          </w:p>
          <w:p w14:paraId="3093AF7A" w14:textId="77777777" w:rsidR="00E85362" w:rsidRDefault="00E85362" w:rsidP="00E85362">
            <w:pPr>
              <w:pStyle w:val="Pardeliste"/>
              <w:numPr>
                <w:ilvl w:val="0"/>
                <w:numId w:val="11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E43537">
              <w:rPr>
                <w:sz w:val="24"/>
                <w:szCs w:val="24"/>
                <w:lang w:val="fr-CA"/>
              </w:rPr>
              <w:t>Autres types de contrôles</w:t>
            </w:r>
          </w:p>
          <w:p w14:paraId="55FA9B7A" w14:textId="108DC47E" w:rsidR="00E85362" w:rsidRDefault="00E85362" w:rsidP="00E85362">
            <w:pPr>
              <w:pStyle w:val="Pardeliste"/>
              <w:numPr>
                <w:ilvl w:val="0"/>
                <w:numId w:val="11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E43537">
              <w:rPr>
                <w:sz w:val="24"/>
                <w:szCs w:val="24"/>
                <w:lang w:val="fr-CA"/>
              </w:rPr>
              <w:t>La question de la décentralisation de l’administration fiscale</w:t>
            </w:r>
          </w:p>
          <w:p w14:paraId="353C3377" w14:textId="24F2A92B" w:rsidR="00131E4F" w:rsidRPr="00BE141C" w:rsidRDefault="00E85362" w:rsidP="00BE141C">
            <w:pPr>
              <w:pStyle w:val="Pardeliste"/>
              <w:numPr>
                <w:ilvl w:val="0"/>
                <w:numId w:val="11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013E91">
              <w:rPr>
                <w:sz w:val="24"/>
                <w:szCs w:val="24"/>
                <w:lang w:val="fr-CA"/>
              </w:rPr>
              <w:t>Prix de transfert : mécanismes d’optimisation fiscale sous-jacents et enjeux économiques pour les États</w:t>
            </w:r>
          </w:p>
        </w:tc>
      </w:tr>
      <w:tr w:rsidR="00A067DE" w:rsidRPr="00131E4F" w14:paraId="5681AAF1" w14:textId="77777777" w:rsidTr="00A067DE">
        <w:trPr>
          <w:trHeight w:val="300"/>
        </w:trPr>
        <w:tc>
          <w:tcPr>
            <w:tcW w:w="1702" w:type="dxa"/>
            <w:noWrap/>
            <w:hideMark/>
          </w:tcPr>
          <w:p w14:paraId="3727649C" w14:textId="77777777" w:rsidR="00131E4F" w:rsidRPr="00485B52" w:rsidRDefault="00131E4F" w:rsidP="002352CC">
            <w:pPr>
              <w:rPr>
                <w:b/>
                <w:sz w:val="24"/>
                <w:szCs w:val="24"/>
              </w:rPr>
            </w:pPr>
            <w:r w:rsidRPr="00485B52">
              <w:rPr>
                <w:b/>
                <w:sz w:val="24"/>
                <w:szCs w:val="24"/>
              </w:rPr>
              <w:t xml:space="preserve">11h30 - 12h00 </w:t>
            </w:r>
          </w:p>
        </w:tc>
        <w:tc>
          <w:tcPr>
            <w:tcW w:w="8896" w:type="dxa"/>
            <w:noWrap/>
            <w:hideMark/>
          </w:tcPr>
          <w:p w14:paraId="7D4B8D89" w14:textId="77777777" w:rsidR="00131E4F" w:rsidRPr="008F68C6" w:rsidRDefault="00131E4F" w:rsidP="002352CC">
            <w:pPr>
              <w:rPr>
                <w:b/>
                <w:sz w:val="24"/>
                <w:szCs w:val="24"/>
              </w:rPr>
            </w:pPr>
            <w:r w:rsidRPr="008F68C6">
              <w:rPr>
                <w:b/>
                <w:sz w:val="24"/>
                <w:szCs w:val="24"/>
              </w:rPr>
              <w:t>Pause</w:t>
            </w:r>
          </w:p>
        </w:tc>
      </w:tr>
      <w:tr w:rsidR="00131E4F" w:rsidRPr="00131E4F" w14:paraId="3F192965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4787C83A" w14:textId="77777777" w:rsidR="00131E4F" w:rsidRPr="00485B52" w:rsidRDefault="00131E4F" w:rsidP="002352CC">
            <w:pPr>
              <w:rPr>
                <w:b/>
                <w:sz w:val="24"/>
                <w:szCs w:val="24"/>
              </w:rPr>
            </w:pPr>
            <w:r w:rsidRPr="00485B52">
              <w:rPr>
                <w:b/>
                <w:sz w:val="24"/>
                <w:szCs w:val="24"/>
              </w:rPr>
              <w:t>Après-midi</w:t>
            </w:r>
          </w:p>
        </w:tc>
      </w:tr>
      <w:tr w:rsidR="00A067DE" w:rsidRPr="00E85362" w14:paraId="23A29F21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4355D6BE" w14:textId="34A55A38" w:rsidR="00131E4F" w:rsidRPr="00485B52" w:rsidRDefault="00131E4F" w:rsidP="002352CC">
            <w:pPr>
              <w:rPr>
                <w:b/>
                <w:sz w:val="24"/>
                <w:szCs w:val="24"/>
              </w:rPr>
            </w:pPr>
            <w:r w:rsidRPr="00485B52">
              <w:rPr>
                <w:b/>
                <w:sz w:val="24"/>
                <w:szCs w:val="24"/>
              </w:rPr>
              <w:t>12h00 - 1</w:t>
            </w:r>
            <w:r w:rsidR="00E85362">
              <w:rPr>
                <w:b/>
                <w:sz w:val="24"/>
                <w:szCs w:val="24"/>
              </w:rPr>
              <w:t>3</w:t>
            </w:r>
            <w:r w:rsidRPr="00485B52">
              <w:rPr>
                <w:b/>
                <w:sz w:val="24"/>
                <w:szCs w:val="24"/>
              </w:rPr>
              <w:t xml:space="preserve">h30 </w:t>
            </w:r>
          </w:p>
        </w:tc>
        <w:tc>
          <w:tcPr>
            <w:tcW w:w="8896" w:type="dxa"/>
            <w:vMerge w:val="restart"/>
            <w:hideMark/>
          </w:tcPr>
          <w:p w14:paraId="4F1C02B3" w14:textId="4682F86D" w:rsidR="008F68C6" w:rsidRPr="008F68C6" w:rsidRDefault="00E85362" w:rsidP="002352CC">
            <w:pPr>
              <w:rPr>
                <w:sz w:val="24"/>
                <w:szCs w:val="24"/>
                <w:lang w:val="fr-CA"/>
              </w:rPr>
            </w:pPr>
            <w:proofErr w:type="gramStart"/>
            <w:r>
              <w:rPr>
                <w:b/>
                <w:sz w:val="24"/>
                <w:szCs w:val="24"/>
                <w:lang w:val="fr-CA"/>
              </w:rPr>
              <w:t>M</w:t>
            </w:r>
            <w:r w:rsidR="00131E4F" w:rsidRPr="008F68C6">
              <w:rPr>
                <w:b/>
                <w:sz w:val="24"/>
                <w:szCs w:val="24"/>
                <w:lang w:val="fr-CA"/>
              </w:rPr>
              <w:t>ise en</w:t>
            </w:r>
            <w:proofErr w:type="gramEnd"/>
            <w:r w:rsidR="00131E4F" w:rsidRPr="008F68C6">
              <w:rPr>
                <w:b/>
                <w:sz w:val="24"/>
                <w:szCs w:val="24"/>
                <w:lang w:val="fr-CA"/>
              </w:rPr>
              <w:t xml:space="preserve"> œuvre d’une administration fiscale efficace des opérations minières</w:t>
            </w:r>
            <w:r w:rsidR="00131E4F" w:rsidRPr="008F68C6">
              <w:rPr>
                <w:sz w:val="24"/>
                <w:szCs w:val="24"/>
                <w:lang w:val="fr-CA"/>
              </w:rPr>
              <w:t xml:space="preserve"> </w:t>
            </w:r>
          </w:p>
          <w:p w14:paraId="00A07867" w14:textId="77777777" w:rsidR="00CD4DF5" w:rsidRDefault="00131E4F" w:rsidP="00CD4DF5">
            <w:pPr>
              <w:pStyle w:val="Pardeliste"/>
              <w:numPr>
                <w:ilvl w:val="0"/>
                <w:numId w:val="12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8F68C6">
              <w:rPr>
                <w:sz w:val="24"/>
                <w:szCs w:val="24"/>
                <w:lang w:val="fr-CA"/>
              </w:rPr>
              <w:t>Optimisation des politiques fiscales de l’État</w:t>
            </w:r>
          </w:p>
          <w:p w14:paraId="2737C60F" w14:textId="77777777" w:rsidR="008F68C6" w:rsidRPr="00CD4DF5" w:rsidRDefault="00131E4F" w:rsidP="00CD4DF5">
            <w:pPr>
              <w:pStyle w:val="Pardeliste"/>
              <w:numPr>
                <w:ilvl w:val="0"/>
                <w:numId w:val="12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CD4DF5">
              <w:rPr>
                <w:sz w:val="24"/>
                <w:szCs w:val="24"/>
                <w:lang w:val="fr-CA"/>
              </w:rPr>
              <w:t>Optimisation des recettes fiscales issues des contrôles de l’État</w:t>
            </w:r>
          </w:p>
          <w:p w14:paraId="21B60199" w14:textId="77777777" w:rsidR="008F68C6" w:rsidRDefault="00131E4F" w:rsidP="00CD4DF5">
            <w:pPr>
              <w:pStyle w:val="Pardeliste"/>
              <w:numPr>
                <w:ilvl w:val="0"/>
                <w:numId w:val="12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8F68C6">
              <w:rPr>
                <w:sz w:val="24"/>
                <w:szCs w:val="24"/>
                <w:lang w:val="fr-CA"/>
              </w:rPr>
              <w:t>Faut-il modifier les contrats ou le cadre des politiques fiscales ?</w:t>
            </w:r>
          </w:p>
          <w:p w14:paraId="5E6808E2" w14:textId="77777777" w:rsidR="008F68C6" w:rsidRDefault="00131E4F" w:rsidP="00CD4DF5">
            <w:pPr>
              <w:pStyle w:val="Pardeliste"/>
              <w:numPr>
                <w:ilvl w:val="0"/>
                <w:numId w:val="12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8F68C6">
              <w:rPr>
                <w:sz w:val="24"/>
                <w:szCs w:val="24"/>
                <w:lang w:val="fr-CA"/>
              </w:rPr>
              <w:t>L’impact de la mise en œuvre de l’ITIE</w:t>
            </w:r>
          </w:p>
          <w:p w14:paraId="5829B46F" w14:textId="77777777" w:rsidR="008F68C6" w:rsidRDefault="00131E4F" w:rsidP="00CD4DF5">
            <w:pPr>
              <w:pStyle w:val="Pardeliste"/>
              <w:numPr>
                <w:ilvl w:val="0"/>
                <w:numId w:val="12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8F68C6">
              <w:rPr>
                <w:sz w:val="24"/>
                <w:szCs w:val="24"/>
                <w:lang w:val="fr-CA"/>
              </w:rPr>
              <w:t xml:space="preserve">Diagnostics de terrain et </w:t>
            </w:r>
            <w:r w:rsidR="00A067DE" w:rsidRPr="008F68C6">
              <w:rPr>
                <w:sz w:val="24"/>
                <w:szCs w:val="24"/>
                <w:lang w:val="fr-CA"/>
              </w:rPr>
              <w:t>recommandations</w:t>
            </w:r>
          </w:p>
          <w:p w14:paraId="52FBDEE3" w14:textId="29815586" w:rsidR="00131E4F" w:rsidRPr="008F68C6" w:rsidRDefault="00A067DE" w:rsidP="00A067DE">
            <w:pPr>
              <w:pStyle w:val="Pardeliste"/>
              <w:numPr>
                <w:ilvl w:val="0"/>
                <w:numId w:val="12"/>
              </w:numPr>
              <w:ind w:left="584" w:hanging="357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Politique et administration </w:t>
            </w:r>
            <w:r w:rsidR="00131E4F" w:rsidRPr="008F68C6">
              <w:rPr>
                <w:sz w:val="24"/>
                <w:szCs w:val="24"/>
                <w:lang w:val="fr-CA"/>
              </w:rPr>
              <w:t>fiscale</w:t>
            </w:r>
            <w:r>
              <w:rPr>
                <w:sz w:val="24"/>
                <w:szCs w:val="24"/>
                <w:lang w:val="fr-CA"/>
              </w:rPr>
              <w:t xml:space="preserve"> au Burkina Faso</w:t>
            </w:r>
            <w:r w:rsidR="00E85362">
              <w:rPr>
                <w:sz w:val="24"/>
                <w:szCs w:val="24"/>
                <w:lang w:val="fr-CA"/>
              </w:rPr>
              <w:t> :</w:t>
            </w:r>
            <w:r>
              <w:rPr>
                <w:sz w:val="24"/>
                <w:szCs w:val="24"/>
                <w:lang w:val="fr-CA"/>
              </w:rPr>
              <w:t xml:space="preserve"> quels axes de d</w:t>
            </w:r>
            <w:r w:rsidR="00131E4F" w:rsidRPr="008F68C6">
              <w:rPr>
                <w:sz w:val="24"/>
                <w:szCs w:val="24"/>
                <w:lang w:val="fr-CA"/>
              </w:rPr>
              <w:t>éveloppement?</w:t>
            </w:r>
          </w:p>
        </w:tc>
      </w:tr>
      <w:tr w:rsidR="00A067DE" w:rsidRPr="00E85362" w14:paraId="50B8E9B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30BF87B6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3EC618F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5BC0B29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60EAE27A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DFF49B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04130F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A04EC47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79E9251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1B06153D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60001107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7D9A1434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2696619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36992DC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1433E9A0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6831D13C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722A95C0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66BFD3EB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E85362" w:rsidRPr="00E85362" w14:paraId="66D22491" w14:textId="77777777" w:rsidTr="00B00705">
        <w:trPr>
          <w:trHeight w:val="293"/>
        </w:trPr>
        <w:tc>
          <w:tcPr>
            <w:tcW w:w="1702" w:type="dxa"/>
          </w:tcPr>
          <w:p w14:paraId="5F89E646" w14:textId="12B5C9C7" w:rsidR="00E85362" w:rsidRPr="00B00705" w:rsidRDefault="00E85362" w:rsidP="007D4836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B00705">
              <w:rPr>
                <w:b/>
                <w:sz w:val="24"/>
                <w:szCs w:val="24"/>
                <w:lang w:val="fr-CA"/>
              </w:rPr>
              <w:t>13h30 - 14h30</w:t>
            </w:r>
          </w:p>
        </w:tc>
        <w:tc>
          <w:tcPr>
            <w:tcW w:w="8896" w:type="dxa"/>
          </w:tcPr>
          <w:p w14:paraId="6B4D1E88" w14:textId="77777777" w:rsidR="00E85362" w:rsidRDefault="00E85362" w:rsidP="00E85362">
            <w:pPr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C</w:t>
            </w:r>
            <w:r w:rsidRPr="009931C8">
              <w:rPr>
                <w:b/>
                <w:sz w:val="24"/>
                <w:szCs w:val="24"/>
                <w:lang w:val="fr-CA"/>
              </w:rPr>
              <w:t>lauses d</w:t>
            </w:r>
            <w:r>
              <w:rPr>
                <w:b/>
                <w:sz w:val="24"/>
                <w:szCs w:val="24"/>
                <w:lang w:val="fr-CA"/>
              </w:rPr>
              <w:t>e stabilité</w:t>
            </w:r>
          </w:p>
          <w:p w14:paraId="08993554" w14:textId="77777777" w:rsidR="00E85362" w:rsidRDefault="00E85362" w:rsidP="00E85362">
            <w:pPr>
              <w:pStyle w:val="Pardeliste"/>
              <w:numPr>
                <w:ilvl w:val="0"/>
                <w:numId w:val="10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9931C8">
              <w:rPr>
                <w:sz w:val="24"/>
                <w:szCs w:val="24"/>
                <w:lang w:val="fr-CA"/>
              </w:rPr>
              <w:t xml:space="preserve">Clauses de stabilité : </w:t>
            </w:r>
            <w:r>
              <w:rPr>
                <w:sz w:val="24"/>
                <w:szCs w:val="24"/>
                <w:lang w:val="fr-CA"/>
              </w:rPr>
              <w:t xml:space="preserve">Introduction et </w:t>
            </w:r>
            <w:r w:rsidRPr="009931C8">
              <w:rPr>
                <w:sz w:val="24"/>
                <w:szCs w:val="24"/>
                <w:lang w:val="fr-CA"/>
              </w:rPr>
              <w:t xml:space="preserve">enjeux juridiques </w:t>
            </w:r>
          </w:p>
          <w:p w14:paraId="2353F45C" w14:textId="01BAF253" w:rsidR="00E85362" w:rsidRPr="00B00705" w:rsidRDefault="00E85362" w:rsidP="00B00705">
            <w:pPr>
              <w:pStyle w:val="Pardeliste"/>
              <w:numPr>
                <w:ilvl w:val="0"/>
                <w:numId w:val="10"/>
              </w:numPr>
              <w:ind w:left="584" w:hanging="357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Clauses de stabilité : enjeux économiques</w:t>
            </w:r>
          </w:p>
        </w:tc>
      </w:tr>
      <w:tr w:rsidR="007D4836" w:rsidRPr="00E85362" w14:paraId="52423B6F" w14:textId="77777777" w:rsidTr="002A2660">
        <w:trPr>
          <w:trHeight w:val="293"/>
        </w:trPr>
        <w:tc>
          <w:tcPr>
            <w:tcW w:w="10598" w:type="dxa"/>
            <w:gridSpan w:val="2"/>
          </w:tcPr>
          <w:p w14:paraId="350D1743" w14:textId="78790C03" w:rsidR="007D4836" w:rsidRPr="00131E4F" w:rsidRDefault="007D4836" w:rsidP="007D4836">
            <w:pPr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DEJEUNER ET FIN DE LA JOURNEE</w:t>
            </w:r>
          </w:p>
        </w:tc>
      </w:tr>
      <w:tr w:rsidR="00A067DE" w:rsidRPr="00E85362" w14:paraId="36CA71C0" w14:textId="77777777" w:rsidTr="00A067DE">
        <w:trPr>
          <w:trHeight w:val="300"/>
        </w:trPr>
        <w:tc>
          <w:tcPr>
            <w:tcW w:w="10598" w:type="dxa"/>
            <w:gridSpan w:val="2"/>
            <w:shd w:val="clear" w:color="auto" w:fill="92CDDC" w:themeFill="accent5" w:themeFillTint="99"/>
            <w:noWrap/>
            <w:hideMark/>
          </w:tcPr>
          <w:p w14:paraId="3D79FC64" w14:textId="77777777" w:rsidR="008C159D" w:rsidRDefault="008C159D" w:rsidP="002352CC">
            <w:pPr>
              <w:rPr>
                <w:b/>
                <w:sz w:val="28"/>
                <w:szCs w:val="24"/>
                <w:lang w:val="fr-CA"/>
              </w:rPr>
            </w:pPr>
          </w:p>
          <w:p w14:paraId="09A26A08" w14:textId="00949D6A" w:rsidR="008C159D" w:rsidRPr="008C159D" w:rsidRDefault="00131E4F" w:rsidP="002352CC">
            <w:pPr>
              <w:rPr>
                <w:b/>
                <w:sz w:val="28"/>
                <w:szCs w:val="24"/>
                <w:lang w:val="fr-CA"/>
              </w:rPr>
            </w:pPr>
            <w:r w:rsidRPr="00BB387A">
              <w:rPr>
                <w:b/>
                <w:sz w:val="28"/>
                <w:szCs w:val="24"/>
                <w:lang w:val="fr-CA"/>
              </w:rPr>
              <w:t>Jour 3 - Initiation à la modélisation économique des projets miniers</w:t>
            </w:r>
          </w:p>
        </w:tc>
      </w:tr>
      <w:tr w:rsidR="00131E4F" w:rsidRPr="00131E4F" w14:paraId="6D509026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0F7A991C" w14:textId="77777777" w:rsidR="00131E4F" w:rsidRPr="00756B94" w:rsidRDefault="00131E4F" w:rsidP="002352CC">
            <w:pPr>
              <w:rPr>
                <w:b/>
                <w:sz w:val="24"/>
                <w:szCs w:val="24"/>
              </w:rPr>
            </w:pPr>
            <w:r w:rsidRPr="00756B94">
              <w:rPr>
                <w:b/>
                <w:sz w:val="24"/>
                <w:szCs w:val="24"/>
              </w:rPr>
              <w:t>Matin</w:t>
            </w:r>
          </w:p>
        </w:tc>
      </w:tr>
      <w:tr w:rsidR="00A067DE" w:rsidRPr="00131E4F" w14:paraId="2E453716" w14:textId="77777777" w:rsidTr="00BE141C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46B6FEDC" w14:textId="77777777" w:rsidR="00131E4F" w:rsidRPr="003C3C6A" w:rsidRDefault="00131E4F" w:rsidP="002352CC">
            <w:pPr>
              <w:rPr>
                <w:b/>
                <w:sz w:val="24"/>
                <w:szCs w:val="24"/>
              </w:rPr>
            </w:pPr>
            <w:r w:rsidRPr="003C3C6A">
              <w:rPr>
                <w:b/>
                <w:sz w:val="24"/>
                <w:szCs w:val="24"/>
              </w:rPr>
              <w:t xml:space="preserve">8h30 - 11h30 </w:t>
            </w:r>
          </w:p>
        </w:tc>
        <w:tc>
          <w:tcPr>
            <w:tcW w:w="8896" w:type="dxa"/>
            <w:vMerge w:val="restart"/>
            <w:tcBorders>
              <w:top w:val="dashed" w:sz="4" w:space="0" w:color="auto"/>
            </w:tcBorders>
            <w:hideMark/>
          </w:tcPr>
          <w:p w14:paraId="755C1DE7" w14:textId="77777777" w:rsidR="00B91599" w:rsidRPr="00B91599" w:rsidRDefault="00131E4F" w:rsidP="002352CC">
            <w:pPr>
              <w:rPr>
                <w:sz w:val="24"/>
                <w:szCs w:val="24"/>
                <w:lang w:val="fr-CA"/>
              </w:rPr>
            </w:pPr>
            <w:r w:rsidRPr="00B91599">
              <w:rPr>
                <w:b/>
                <w:sz w:val="24"/>
                <w:szCs w:val="24"/>
                <w:lang w:val="fr-CA"/>
              </w:rPr>
              <w:t xml:space="preserve">Modélisation économique : enjeux théoriques et mise en application </w:t>
            </w:r>
          </w:p>
          <w:p w14:paraId="69F41AE8" w14:textId="77777777" w:rsidR="00F51D07" w:rsidRDefault="00131E4F" w:rsidP="002352CC">
            <w:pPr>
              <w:pStyle w:val="Pardeliste"/>
              <w:numPr>
                <w:ilvl w:val="0"/>
                <w:numId w:val="13"/>
              </w:numPr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Enjeux concernant la construction et l’utilisation d’un modèle économique</w:t>
            </w:r>
          </w:p>
          <w:p w14:paraId="54B91703" w14:textId="77777777" w:rsidR="00B91599" w:rsidRPr="00F51D07" w:rsidRDefault="00131E4F" w:rsidP="002352CC">
            <w:pPr>
              <w:pStyle w:val="Pardeliste"/>
              <w:numPr>
                <w:ilvl w:val="0"/>
                <w:numId w:val="13"/>
              </w:numPr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Hypothèses sous-jacentes d’un modèle économique pour un projet minier standard</w:t>
            </w:r>
          </w:p>
          <w:p w14:paraId="5BB4BB09" w14:textId="77777777" w:rsidR="00F51D07" w:rsidRP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Profil de production</w:t>
            </w:r>
          </w:p>
          <w:p w14:paraId="3F782628" w14:textId="77777777" w:rsid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Niveaux de prix</w:t>
            </w:r>
          </w:p>
          <w:p w14:paraId="7F5C96DB" w14:textId="77777777" w:rsidR="00F51D07" w:rsidRP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Coûts opérationnels</w:t>
            </w:r>
          </w:p>
          <w:p w14:paraId="1E1456F5" w14:textId="77777777" w:rsidR="00F51D07" w:rsidRP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Investissements</w:t>
            </w:r>
          </w:p>
          <w:p w14:paraId="0D58B12D" w14:textId="77777777" w:rsidR="00F51D07" w:rsidRP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Leviers fiscaux</w:t>
            </w:r>
          </w:p>
          <w:p w14:paraId="1E91B95B" w14:textId="77777777" w:rsidR="00B91599" w:rsidRP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</w:rPr>
            </w:pPr>
            <w:r w:rsidRPr="00F51D07">
              <w:rPr>
                <w:sz w:val="24"/>
                <w:szCs w:val="24"/>
                <w:lang w:val="fr-CA"/>
              </w:rPr>
              <w:t>Coût du capital (CMPC)</w:t>
            </w:r>
          </w:p>
          <w:p w14:paraId="57809FC4" w14:textId="77777777" w:rsidR="00F51D07" w:rsidRPr="007A5084" w:rsidRDefault="00131E4F" w:rsidP="002352CC">
            <w:pPr>
              <w:pStyle w:val="Pardeliste"/>
              <w:numPr>
                <w:ilvl w:val="0"/>
                <w:numId w:val="13"/>
              </w:numPr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Comment les investisseurs construisent-il le modèle économique d’un projet minier?</w:t>
            </w:r>
          </w:p>
          <w:p w14:paraId="7C7DF585" w14:textId="77777777" w:rsidR="00B91599" w:rsidRPr="00F51D07" w:rsidRDefault="00131E4F" w:rsidP="002352CC">
            <w:pPr>
              <w:pStyle w:val="Pardeliste"/>
              <w:numPr>
                <w:ilvl w:val="0"/>
                <w:numId w:val="13"/>
              </w:numPr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Quelles conclusions tirer d’un modèle économique pour un investisseur ?</w:t>
            </w:r>
            <w:r w:rsidRPr="00F51D07">
              <w:rPr>
                <w:sz w:val="24"/>
                <w:szCs w:val="24"/>
                <w:lang w:val="fr-CA"/>
              </w:rPr>
              <w:br/>
              <w:t>Décision d’investissement</w:t>
            </w:r>
          </w:p>
          <w:p w14:paraId="0740EEEC" w14:textId="77777777" w:rsid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T</w:t>
            </w:r>
            <w:r w:rsidR="00B91599" w:rsidRPr="00F51D07">
              <w:rPr>
                <w:sz w:val="24"/>
                <w:szCs w:val="24"/>
                <w:lang w:val="fr-CA"/>
              </w:rPr>
              <w:t>RI du projet et coût du capital</w:t>
            </w:r>
          </w:p>
          <w:p w14:paraId="611A9419" w14:textId="77777777" w:rsidR="00B91599" w:rsidRPr="00F51D07" w:rsidRDefault="00B91599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VAN du projet</w:t>
            </w:r>
          </w:p>
          <w:p w14:paraId="53B05E0B" w14:textId="77777777" w:rsidR="00B91599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B91599">
              <w:rPr>
                <w:sz w:val="24"/>
                <w:szCs w:val="24"/>
                <w:lang w:val="fr-CA"/>
              </w:rPr>
              <w:t>Taux d’imposition effectif</w:t>
            </w:r>
          </w:p>
          <w:p w14:paraId="3014B978" w14:textId="38F530F8" w:rsidR="00B91599" w:rsidRPr="00B91599" w:rsidRDefault="00131E4F" w:rsidP="00F51D07">
            <w:pPr>
              <w:pStyle w:val="Pardeliste"/>
              <w:numPr>
                <w:ilvl w:val="0"/>
                <w:numId w:val="15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B91599">
              <w:rPr>
                <w:sz w:val="24"/>
                <w:szCs w:val="24"/>
                <w:lang w:val="fr-CA"/>
              </w:rPr>
              <w:lastRenderedPageBreak/>
              <w:t xml:space="preserve">Quelles conclusions tirer d’un </w:t>
            </w:r>
            <w:r w:rsidR="00B91599" w:rsidRPr="00B91599">
              <w:rPr>
                <w:sz w:val="24"/>
                <w:szCs w:val="24"/>
                <w:lang w:val="fr-CA"/>
              </w:rPr>
              <w:t>modèle économique pour l’</w:t>
            </w:r>
            <w:r w:rsidR="00534FAA" w:rsidRPr="00B91599">
              <w:rPr>
                <w:sz w:val="24"/>
                <w:szCs w:val="24"/>
                <w:lang w:val="fr-CA"/>
              </w:rPr>
              <w:t>État</w:t>
            </w:r>
            <w:r w:rsidR="00B91599" w:rsidRPr="00B91599">
              <w:rPr>
                <w:sz w:val="24"/>
                <w:szCs w:val="24"/>
                <w:lang w:val="fr-CA"/>
              </w:rPr>
              <w:t xml:space="preserve"> ?</w:t>
            </w:r>
          </w:p>
          <w:p w14:paraId="261BF288" w14:textId="77777777" w:rsidR="00756B94" w:rsidRPr="00B91599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B91599">
              <w:rPr>
                <w:sz w:val="24"/>
                <w:szCs w:val="24"/>
                <w:lang w:val="fr-CA"/>
              </w:rPr>
              <w:t>Décision d’investissement</w:t>
            </w:r>
          </w:p>
          <w:p w14:paraId="19341F41" w14:textId="77777777" w:rsidR="00131E4F" w:rsidRPr="00F51D07" w:rsidRDefault="00131E4F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F51D07">
              <w:rPr>
                <w:sz w:val="24"/>
                <w:szCs w:val="24"/>
                <w:lang w:val="fr-CA"/>
              </w:rPr>
              <w:t>Recettes fiscales</w:t>
            </w:r>
          </w:p>
          <w:p w14:paraId="7F9FBDE7" w14:textId="77777777" w:rsidR="00F0172E" w:rsidRPr="00B91599" w:rsidRDefault="00F0172E" w:rsidP="00F51D07">
            <w:pPr>
              <w:pStyle w:val="Pardeliste"/>
              <w:numPr>
                <w:ilvl w:val="0"/>
                <w:numId w:val="8"/>
              </w:numPr>
              <w:ind w:left="924" w:hanging="357"/>
              <w:rPr>
                <w:sz w:val="24"/>
                <w:szCs w:val="24"/>
              </w:rPr>
            </w:pPr>
            <w:r w:rsidRPr="00F51D07">
              <w:rPr>
                <w:sz w:val="24"/>
                <w:szCs w:val="24"/>
                <w:lang w:val="fr-CA"/>
              </w:rPr>
              <w:t>VAN du projet</w:t>
            </w:r>
          </w:p>
        </w:tc>
      </w:tr>
      <w:tr w:rsidR="00A067DE" w:rsidRPr="00131E4F" w14:paraId="1C2035B5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305F1DAF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4C02A27B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0688CC21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AB91F3F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4AF07A18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53616EDF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490BC68F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63CD3B1B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105D39D0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BE748B6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52DD56F1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6DB7E284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637FA75E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3344B3F1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4B1087DD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4279C41C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54653E36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6E8A954A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43918DA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2D7B4ECB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780CE43C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58E2607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4955B4FB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1D299B88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219CD6F2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18EED337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12C07634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60406CDF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229D9742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77DDC213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7C835758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55BABC7C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51400D3D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16B5BB9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5EAA95C2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394B75FB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2148CE3B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011C6496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239E313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EF9ED76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75178D8C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3B134219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6D2E07A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62FA6576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0034DAED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6CDB97F0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3F60D0BE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23002ACD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6BF57AB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  <w:tc>
          <w:tcPr>
            <w:tcW w:w="8896" w:type="dxa"/>
            <w:vMerge/>
            <w:hideMark/>
          </w:tcPr>
          <w:p w14:paraId="7592FCFB" w14:textId="77777777" w:rsidR="00131E4F" w:rsidRPr="00131E4F" w:rsidRDefault="00131E4F" w:rsidP="002352CC">
            <w:pPr>
              <w:rPr>
                <w:sz w:val="24"/>
                <w:szCs w:val="24"/>
              </w:rPr>
            </w:pPr>
          </w:p>
        </w:tc>
      </w:tr>
      <w:tr w:rsidR="00A067DE" w:rsidRPr="00131E4F" w14:paraId="078F3870" w14:textId="77777777" w:rsidTr="00A067DE">
        <w:trPr>
          <w:trHeight w:val="300"/>
        </w:trPr>
        <w:tc>
          <w:tcPr>
            <w:tcW w:w="1702" w:type="dxa"/>
            <w:noWrap/>
            <w:hideMark/>
          </w:tcPr>
          <w:p w14:paraId="5876CE51" w14:textId="77777777" w:rsidR="00131E4F" w:rsidRPr="003C3C6A" w:rsidRDefault="00131E4F" w:rsidP="002352CC">
            <w:pPr>
              <w:rPr>
                <w:b/>
                <w:sz w:val="24"/>
                <w:szCs w:val="24"/>
              </w:rPr>
            </w:pPr>
            <w:r w:rsidRPr="003C3C6A">
              <w:rPr>
                <w:b/>
                <w:sz w:val="24"/>
                <w:szCs w:val="24"/>
              </w:rPr>
              <w:lastRenderedPageBreak/>
              <w:t xml:space="preserve">11h30 - 12h00 </w:t>
            </w:r>
          </w:p>
        </w:tc>
        <w:tc>
          <w:tcPr>
            <w:tcW w:w="8896" w:type="dxa"/>
            <w:noWrap/>
            <w:hideMark/>
          </w:tcPr>
          <w:p w14:paraId="60D5DD14" w14:textId="77777777" w:rsidR="00131E4F" w:rsidRPr="003C3C6A" w:rsidRDefault="00131E4F" w:rsidP="002352CC">
            <w:pPr>
              <w:rPr>
                <w:b/>
                <w:sz w:val="24"/>
                <w:szCs w:val="24"/>
              </w:rPr>
            </w:pPr>
            <w:r w:rsidRPr="003C3C6A">
              <w:rPr>
                <w:b/>
                <w:sz w:val="24"/>
                <w:szCs w:val="24"/>
              </w:rPr>
              <w:t>Pause</w:t>
            </w:r>
          </w:p>
        </w:tc>
      </w:tr>
      <w:tr w:rsidR="00131E4F" w:rsidRPr="00131E4F" w14:paraId="4880867E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1C74D0F2" w14:textId="77777777" w:rsidR="00131E4F" w:rsidRPr="00131E4F" w:rsidRDefault="00131E4F" w:rsidP="002352CC">
            <w:pPr>
              <w:rPr>
                <w:b/>
                <w:bCs/>
                <w:sz w:val="24"/>
                <w:szCs w:val="24"/>
              </w:rPr>
            </w:pPr>
            <w:r w:rsidRPr="00131E4F">
              <w:rPr>
                <w:b/>
                <w:bCs/>
                <w:sz w:val="24"/>
                <w:szCs w:val="24"/>
              </w:rPr>
              <w:t>Après-midi</w:t>
            </w:r>
          </w:p>
        </w:tc>
      </w:tr>
      <w:tr w:rsidR="00A067DE" w:rsidRPr="00E85362" w14:paraId="705C7F28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05B45A8E" w14:textId="77777777" w:rsidR="00131E4F" w:rsidRPr="00BE141C" w:rsidRDefault="00131E4F" w:rsidP="002352CC">
            <w:pPr>
              <w:rPr>
                <w:b/>
                <w:sz w:val="24"/>
                <w:szCs w:val="24"/>
              </w:rPr>
            </w:pPr>
            <w:r w:rsidRPr="00BE141C">
              <w:rPr>
                <w:b/>
                <w:sz w:val="24"/>
                <w:szCs w:val="24"/>
              </w:rPr>
              <w:t xml:space="preserve">12h00 - 14h30 </w:t>
            </w:r>
          </w:p>
        </w:tc>
        <w:tc>
          <w:tcPr>
            <w:tcW w:w="8896" w:type="dxa"/>
            <w:vMerge w:val="restart"/>
            <w:hideMark/>
          </w:tcPr>
          <w:p w14:paraId="7302B7B3" w14:textId="77777777" w:rsidR="003C3C6A" w:rsidRPr="003C3C6A" w:rsidRDefault="00131E4F" w:rsidP="002352CC">
            <w:pPr>
              <w:rPr>
                <w:sz w:val="24"/>
                <w:szCs w:val="24"/>
                <w:lang w:val="fr-CA"/>
              </w:rPr>
            </w:pPr>
            <w:r w:rsidRPr="003C3C6A">
              <w:rPr>
                <w:b/>
                <w:sz w:val="24"/>
                <w:szCs w:val="24"/>
                <w:lang w:val="fr-CA"/>
              </w:rPr>
              <w:t>Exercices de groupe</w:t>
            </w:r>
          </w:p>
          <w:p w14:paraId="4A4E3E1F" w14:textId="77777777" w:rsidR="003C3C6A" w:rsidRDefault="00131E4F" w:rsidP="006C0521">
            <w:pPr>
              <w:pStyle w:val="Pardeliste"/>
              <w:numPr>
                <w:ilvl w:val="0"/>
                <w:numId w:val="16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3C3C6A">
              <w:rPr>
                <w:sz w:val="24"/>
                <w:szCs w:val="24"/>
                <w:lang w:val="fr-CA"/>
              </w:rPr>
              <w:t>Les participants seront amenés à travailler par groupe sur la base du modèle Excel communiqué. Les exercices auront pour objectif :</w:t>
            </w:r>
          </w:p>
          <w:p w14:paraId="36B1FAE9" w14:textId="77777777" w:rsidR="003C3C6A" w:rsidRDefault="00131E4F" w:rsidP="006C0521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3C3C6A">
              <w:rPr>
                <w:sz w:val="24"/>
                <w:szCs w:val="24"/>
                <w:lang w:val="fr-CA"/>
              </w:rPr>
              <w:t>de comprendre l’impact économique pour l’</w:t>
            </w:r>
            <w:r w:rsidR="003C3C6A" w:rsidRPr="003C3C6A">
              <w:rPr>
                <w:sz w:val="24"/>
                <w:szCs w:val="24"/>
                <w:lang w:val="fr-CA"/>
              </w:rPr>
              <w:t>État</w:t>
            </w:r>
            <w:r w:rsidRPr="003C3C6A">
              <w:rPr>
                <w:sz w:val="24"/>
                <w:szCs w:val="24"/>
                <w:lang w:val="fr-CA"/>
              </w:rPr>
              <w:t xml:space="preserve"> et l’investisseur de variations dans les données économiques du projet (par exemple de</w:t>
            </w:r>
            <w:r w:rsidR="003C3C6A">
              <w:rPr>
                <w:sz w:val="24"/>
                <w:szCs w:val="24"/>
                <w:lang w:val="fr-CA"/>
              </w:rPr>
              <w:t>s données de prix et des coûts)</w:t>
            </w:r>
            <w:r w:rsidRPr="003C3C6A">
              <w:rPr>
                <w:sz w:val="24"/>
                <w:szCs w:val="24"/>
                <w:lang w:val="fr-CA"/>
              </w:rPr>
              <w:t>;</w:t>
            </w:r>
          </w:p>
          <w:p w14:paraId="64F399B4" w14:textId="35492A8C" w:rsidR="00131E4F" w:rsidRPr="003C3C6A" w:rsidRDefault="00131E4F" w:rsidP="006C0521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3C3C6A">
              <w:rPr>
                <w:sz w:val="24"/>
                <w:szCs w:val="24"/>
                <w:lang w:val="fr-CA"/>
              </w:rPr>
              <w:t>de comprendre les facteurs d’efficacité économique des leviers fiscaux utilisés (par exemple, quel impact pour l’</w:t>
            </w:r>
            <w:r w:rsidR="00F01F71" w:rsidRPr="003C3C6A">
              <w:rPr>
                <w:sz w:val="24"/>
                <w:szCs w:val="24"/>
                <w:lang w:val="fr-CA"/>
              </w:rPr>
              <w:t>État</w:t>
            </w:r>
            <w:r w:rsidRPr="003C3C6A">
              <w:rPr>
                <w:sz w:val="24"/>
                <w:szCs w:val="24"/>
                <w:lang w:val="fr-CA"/>
              </w:rPr>
              <w:t xml:space="preserve"> et l’investisseur d’une augmentation du taux d’impôt sur les bénéfices ou de la mise en place d’un congé fiscal).</w:t>
            </w:r>
          </w:p>
        </w:tc>
      </w:tr>
      <w:tr w:rsidR="00A067DE" w:rsidRPr="00E85362" w14:paraId="57423ACC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2787098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028584BF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6704D92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22D692C8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1CC9D801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285F13F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D5C9E27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052BF5EB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05E0472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6784AC31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67CEB761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534FAA" w:rsidRPr="00E85362" w14:paraId="409EA832" w14:textId="77777777" w:rsidTr="00D6283F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0E3C769A" w14:textId="6B6E2F53" w:rsidR="00534FAA" w:rsidRPr="00534FAA" w:rsidRDefault="00534FAA" w:rsidP="00534FAA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534FAA">
              <w:rPr>
                <w:b/>
                <w:sz w:val="24"/>
                <w:szCs w:val="24"/>
                <w:lang w:val="fr-CA"/>
              </w:rPr>
              <w:t>DEJEUNER ET FIN DE LA JOURNE</w:t>
            </w:r>
            <w:r w:rsidR="008C159D">
              <w:rPr>
                <w:b/>
                <w:sz w:val="24"/>
                <w:szCs w:val="24"/>
                <w:lang w:val="fr-CA"/>
              </w:rPr>
              <w:t>E</w:t>
            </w:r>
          </w:p>
        </w:tc>
      </w:tr>
      <w:tr w:rsidR="00756B94" w:rsidRPr="003E6144" w14:paraId="2A4678A0" w14:textId="77777777" w:rsidTr="00A067DE">
        <w:trPr>
          <w:trHeight w:val="300"/>
        </w:trPr>
        <w:tc>
          <w:tcPr>
            <w:tcW w:w="10598" w:type="dxa"/>
            <w:gridSpan w:val="2"/>
            <w:shd w:val="clear" w:color="auto" w:fill="92CDDC" w:themeFill="accent5" w:themeFillTint="99"/>
            <w:noWrap/>
            <w:hideMark/>
          </w:tcPr>
          <w:p w14:paraId="469000AF" w14:textId="77777777" w:rsidR="008C159D" w:rsidRDefault="008C159D" w:rsidP="002352CC">
            <w:pPr>
              <w:rPr>
                <w:b/>
                <w:sz w:val="28"/>
                <w:szCs w:val="24"/>
                <w:lang w:val="fr-CA"/>
              </w:rPr>
            </w:pPr>
          </w:p>
          <w:p w14:paraId="21A74D20" w14:textId="61BACD0B" w:rsidR="008C159D" w:rsidRPr="008C159D" w:rsidRDefault="00756B94" w:rsidP="002352CC">
            <w:pPr>
              <w:rPr>
                <w:b/>
                <w:sz w:val="28"/>
                <w:szCs w:val="24"/>
                <w:lang w:val="fr-CA"/>
              </w:rPr>
            </w:pPr>
            <w:r w:rsidRPr="00BB387A">
              <w:rPr>
                <w:b/>
                <w:sz w:val="28"/>
                <w:szCs w:val="24"/>
                <w:lang w:val="fr-CA"/>
              </w:rPr>
              <w:t>Jour 4 : Cas pratiques</w:t>
            </w:r>
            <w:r w:rsidR="00E85362">
              <w:rPr>
                <w:b/>
                <w:sz w:val="28"/>
                <w:szCs w:val="24"/>
                <w:lang w:val="fr-CA"/>
              </w:rPr>
              <w:t> : Projets miniers au Burkina-Faso</w:t>
            </w:r>
          </w:p>
        </w:tc>
      </w:tr>
      <w:tr w:rsidR="00131E4F" w:rsidRPr="00131E4F" w14:paraId="2F26F086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6C8E6E36" w14:textId="77777777" w:rsidR="00131E4F" w:rsidRPr="00F0172E" w:rsidRDefault="00131E4F" w:rsidP="002352CC">
            <w:pPr>
              <w:rPr>
                <w:b/>
                <w:sz w:val="24"/>
                <w:szCs w:val="24"/>
              </w:rPr>
            </w:pPr>
            <w:r w:rsidRPr="00F0172E">
              <w:rPr>
                <w:b/>
                <w:sz w:val="24"/>
                <w:szCs w:val="24"/>
              </w:rPr>
              <w:t xml:space="preserve">Matin </w:t>
            </w:r>
          </w:p>
        </w:tc>
      </w:tr>
      <w:tr w:rsidR="00A067DE" w:rsidRPr="00E85362" w14:paraId="0F62AA8C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03E61588" w14:textId="77777777" w:rsidR="00131E4F" w:rsidRPr="00F0172E" w:rsidRDefault="00131E4F" w:rsidP="002352CC">
            <w:pPr>
              <w:rPr>
                <w:b/>
                <w:sz w:val="24"/>
                <w:szCs w:val="24"/>
              </w:rPr>
            </w:pPr>
            <w:r w:rsidRPr="00F0172E">
              <w:rPr>
                <w:b/>
                <w:sz w:val="24"/>
                <w:szCs w:val="24"/>
              </w:rPr>
              <w:t xml:space="preserve">8h30 - 11h30 </w:t>
            </w:r>
          </w:p>
        </w:tc>
        <w:tc>
          <w:tcPr>
            <w:tcW w:w="8896" w:type="dxa"/>
            <w:vMerge w:val="restart"/>
            <w:hideMark/>
          </w:tcPr>
          <w:p w14:paraId="2CD4B582" w14:textId="77777777" w:rsidR="00B771B0" w:rsidRPr="00B771B0" w:rsidRDefault="003C3C6A" w:rsidP="002352CC">
            <w:pPr>
              <w:rPr>
                <w:sz w:val="24"/>
                <w:szCs w:val="24"/>
                <w:lang w:val="fr-CA"/>
              </w:rPr>
            </w:pPr>
            <w:r w:rsidRPr="00B771B0">
              <w:rPr>
                <w:b/>
                <w:sz w:val="24"/>
                <w:szCs w:val="24"/>
                <w:lang w:val="fr-CA"/>
              </w:rPr>
              <w:t>Étude</w:t>
            </w:r>
            <w:r w:rsidR="00131E4F" w:rsidRPr="00B771B0">
              <w:rPr>
                <w:b/>
                <w:sz w:val="24"/>
                <w:szCs w:val="24"/>
                <w:lang w:val="fr-CA"/>
              </w:rPr>
              <w:t xml:space="preserve"> de cas de projets miniers nationaux  (Partie 1)</w:t>
            </w:r>
            <w:r w:rsidR="00B771B0" w:rsidRPr="00B771B0">
              <w:rPr>
                <w:sz w:val="24"/>
                <w:szCs w:val="24"/>
                <w:lang w:val="fr-CA"/>
              </w:rPr>
              <w:t xml:space="preserve"> </w:t>
            </w:r>
          </w:p>
          <w:p w14:paraId="7744116B" w14:textId="77777777" w:rsidR="006C0521" w:rsidRDefault="00131E4F" w:rsidP="006C0521">
            <w:pPr>
              <w:pStyle w:val="Pardeliste"/>
              <w:numPr>
                <w:ilvl w:val="0"/>
                <w:numId w:val="19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6C0521">
              <w:rPr>
                <w:sz w:val="24"/>
                <w:szCs w:val="24"/>
                <w:lang w:val="fr-CA"/>
              </w:rPr>
              <w:t>P</w:t>
            </w:r>
            <w:r w:rsidR="00B771B0" w:rsidRPr="006C0521">
              <w:rPr>
                <w:sz w:val="24"/>
                <w:szCs w:val="24"/>
                <w:lang w:val="fr-CA"/>
              </w:rPr>
              <w:t>résentation des projets étudiés</w:t>
            </w:r>
          </w:p>
          <w:p w14:paraId="095D23DF" w14:textId="77777777" w:rsidR="00B771B0" w:rsidRPr="006C0521" w:rsidRDefault="00131E4F" w:rsidP="006C0521">
            <w:pPr>
              <w:pStyle w:val="Pardeliste"/>
              <w:numPr>
                <w:ilvl w:val="0"/>
                <w:numId w:val="19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6C0521">
              <w:rPr>
                <w:sz w:val="24"/>
                <w:szCs w:val="24"/>
                <w:lang w:val="fr-CA"/>
              </w:rPr>
              <w:t>Exercices pratiques sur les modè</w:t>
            </w:r>
            <w:r w:rsidR="00B771B0" w:rsidRPr="006C0521">
              <w:rPr>
                <w:sz w:val="24"/>
                <w:szCs w:val="24"/>
                <w:lang w:val="fr-CA"/>
              </w:rPr>
              <w:t>les Excel des projets rentables</w:t>
            </w:r>
          </w:p>
          <w:p w14:paraId="5535C800" w14:textId="77777777" w:rsidR="00B771B0" w:rsidRDefault="00131E4F" w:rsidP="006C0521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B771B0">
              <w:rPr>
                <w:sz w:val="24"/>
                <w:szCs w:val="24"/>
                <w:lang w:val="fr-CA"/>
              </w:rPr>
              <w:t>Familiarisation avec les hypo</w:t>
            </w:r>
            <w:r w:rsidR="00B771B0">
              <w:rPr>
                <w:sz w:val="24"/>
                <w:szCs w:val="24"/>
                <w:lang w:val="fr-CA"/>
              </w:rPr>
              <w:t xml:space="preserve">thèses économiques des modèles </w:t>
            </w:r>
          </w:p>
          <w:p w14:paraId="0B46855D" w14:textId="77777777" w:rsidR="00B771B0" w:rsidRDefault="00131E4F" w:rsidP="006C0521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B771B0">
              <w:rPr>
                <w:sz w:val="24"/>
                <w:szCs w:val="24"/>
                <w:lang w:val="fr-CA"/>
              </w:rPr>
              <w:t>Évaluation de l’impact des variables économiques sur</w:t>
            </w:r>
            <w:r w:rsidR="00B771B0">
              <w:rPr>
                <w:sz w:val="24"/>
                <w:szCs w:val="24"/>
                <w:lang w:val="fr-CA"/>
              </w:rPr>
              <w:t xml:space="preserve"> les indicateurs de rentabilité</w:t>
            </w:r>
          </w:p>
          <w:p w14:paraId="2B7700B3" w14:textId="77777777" w:rsidR="00131E4F" w:rsidRPr="00B771B0" w:rsidRDefault="00131E4F" w:rsidP="006C0521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B771B0">
              <w:rPr>
                <w:sz w:val="24"/>
                <w:szCs w:val="24"/>
                <w:lang w:val="fr-CA"/>
              </w:rPr>
              <w:t>Impact des leviers fiscaux utilisés sur les résultats économiques des projets</w:t>
            </w:r>
          </w:p>
        </w:tc>
      </w:tr>
      <w:tr w:rsidR="00A067DE" w:rsidRPr="00E85362" w14:paraId="36E455A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7357654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39095A92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28BD053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70B6AD80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B2AEC6E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75A91A9C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767DCCDE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53296233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1DEF8B99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736EDBF0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7EF87D65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7BFA0826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9CB2276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50F5ACFB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131E4F" w14:paraId="3FEE03E6" w14:textId="77777777" w:rsidTr="00A067DE">
        <w:trPr>
          <w:trHeight w:val="300"/>
        </w:trPr>
        <w:tc>
          <w:tcPr>
            <w:tcW w:w="1702" w:type="dxa"/>
            <w:noWrap/>
            <w:hideMark/>
          </w:tcPr>
          <w:p w14:paraId="42179A62" w14:textId="77777777" w:rsidR="00131E4F" w:rsidRPr="00F0172E" w:rsidRDefault="00131E4F" w:rsidP="002352CC">
            <w:pPr>
              <w:rPr>
                <w:b/>
                <w:sz w:val="24"/>
                <w:szCs w:val="24"/>
              </w:rPr>
            </w:pPr>
            <w:r w:rsidRPr="00F0172E">
              <w:rPr>
                <w:b/>
                <w:sz w:val="24"/>
                <w:szCs w:val="24"/>
              </w:rPr>
              <w:t xml:space="preserve">11h30 - 12h00 </w:t>
            </w:r>
          </w:p>
        </w:tc>
        <w:tc>
          <w:tcPr>
            <w:tcW w:w="8896" w:type="dxa"/>
            <w:noWrap/>
            <w:hideMark/>
          </w:tcPr>
          <w:p w14:paraId="1E8A6FC1" w14:textId="77777777" w:rsidR="00131E4F" w:rsidRPr="007A5084" w:rsidRDefault="00131E4F" w:rsidP="002352CC">
            <w:pPr>
              <w:rPr>
                <w:b/>
                <w:sz w:val="24"/>
                <w:szCs w:val="24"/>
              </w:rPr>
            </w:pPr>
            <w:r w:rsidRPr="00131E4F">
              <w:rPr>
                <w:sz w:val="24"/>
                <w:szCs w:val="24"/>
              </w:rPr>
              <w:t xml:space="preserve"> </w:t>
            </w:r>
            <w:r w:rsidRPr="007A5084">
              <w:rPr>
                <w:b/>
                <w:sz w:val="24"/>
                <w:szCs w:val="24"/>
              </w:rPr>
              <w:t>Pause</w:t>
            </w:r>
          </w:p>
        </w:tc>
      </w:tr>
      <w:tr w:rsidR="00131E4F" w:rsidRPr="00131E4F" w14:paraId="26F40D2D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29185EA8" w14:textId="77777777" w:rsidR="00131E4F" w:rsidRPr="00F0172E" w:rsidRDefault="00131E4F" w:rsidP="002352CC">
            <w:pPr>
              <w:rPr>
                <w:b/>
                <w:bCs/>
                <w:sz w:val="24"/>
                <w:szCs w:val="24"/>
              </w:rPr>
            </w:pPr>
            <w:r w:rsidRPr="00F0172E">
              <w:rPr>
                <w:b/>
                <w:bCs/>
                <w:sz w:val="24"/>
                <w:szCs w:val="24"/>
              </w:rPr>
              <w:t>Après-midi</w:t>
            </w:r>
          </w:p>
        </w:tc>
      </w:tr>
      <w:tr w:rsidR="00A067DE" w:rsidRPr="00E85362" w14:paraId="094AB919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7BAA4F63" w14:textId="77777777" w:rsidR="00131E4F" w:rsidRPr="00F0172E" w:rsidRDefault="00131E4F" w:rsidP="002352CC">
            <w:pPr>
              <w:rPr>
                <w:b/>
                <w:sz w:val="24"/>
                <w:szCs w:val="24"/>
              </w:rPr>
            </w:pPr>
            <w:r w:rsidRPr="00F0172E">
              <w:rPr>
                <w:b/>
                <w:sz w:val="24"/>
                <w:szCs w:val="24"/>
              </w:rPr>
              <w:t xml:space="preserve">12h00 - 14h00 </w:t>
            </w:r>
          </w:p>
        </w:tc>
        <w:tc>
          <w:tcPr>
            <w:tcW w:w="8896" w:type="dxa"/>
            <w:vMerge w:val="restart"/>
            <w:hideMark/>
          </w:tcPr>
          <w:p w14:paraId="4FB47336" w14:textId="77777777" w:rsidR="002204E8" w:rsidRPr="002204E8" w:rsidRDefault="002204E8" w:rsidP="002352CC">
            <w:pPr>
              <w:rPr>
                <w:sz w:val="24"/>
                <w:szCs w:val="24"/>
                <w:lang w:val="fr-CA"/>
              </w:rPr>
            </w:pPr>
            <w:r w:rsidRPr="002204E8">
              <w:rPr>
                <w:b/>
                <w:sz w:val="24"/>
                <w:szCs w:val="24"/>
                <w:lang w:val="fr-CA"/>
              </w:rPr>
              <w:t>Étude</w:t>
            </w:r>
            <w:r w:rsidR="00131E4F" w:rsidRPr="002204E8">
              <w:rPr>
                <w:b/>
                <w:sz w:val="24"/>
                <w:szCs w:val="24"/>
                <w:lang w:val="fr-CA"/>
              </w:rPr>
              <w:t xml:space="preserve"> de cas de projets miniers nationaux  (Partie 2)</w:t>
            </w:r>
          </w:p>
          <w:p w14:paraId="58B4CE56" w14:textId="77777777" w:rsidR="002204E8" w:rsidRDefault="00131E4F" w:rsidP="006C0521">
            <w:pPr>
              <w:pStyle w:val="Pardeliste"/>
              <w:numPr>
                <w:ilvl w:val="0"/>
                <w:numId w:val="19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2204E8">
              <w:rPr>
                <w:sz w:val="24"/>
                <w:szCs w:val="24"/>
                <w:lang w:val="fr-CA"/>
              </w:rPr>
              <w:t>Poursuite des cas pratiques</w:t>
            </w:r>
          </w:p>
          <w:p w14:paraId="2B5C8C6A" w14:textId="77777777" w:rsidR="002204E8" w:rsidRDefault="00131E4F" w:rsidP="006C0521">
            <w:pPr>
              <w:pStyle w:val="Pardeliste"/>
              <w:numPr>
                <w:ilvl w:val="0"/>
                <w:numId w:val="19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2204E8">
              <w:rPr>
                <w:sz w:val="24"/>
                <w:szCs w:val="24"/>
                <w:lang w:val="fr-CA"/>
              </w:rPr>
              <w:t>Compréhension des éléments de différenciation entre les modèles</w:t>
            </w:r>
          </w:p>
          <w:p w14:paraId="188389D0" w14:textId="77777777" w:rsidR="00131E4F" w:rsidRPr="002204E8" w:rsidRDefault="00131E4F" w:rsidP="006C0521">
            <w:pPr>
              <w:pStyle w:val="Pardeliste"/>
              <w:numPr>
                <w:ilvl w:val="0"/>
                <w:numId w:val="19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2204E8">
              <w:rPr>
                <w:sz w:val="24"/>
                <w:szCs w:val="24"/>
                <w:lang w:val="fr-CA"/>
              </w:rPr>
              <w:t>Conclusions sur les modèles économiques</w:t>
            </w:r>
          </w:p>
        </w:tc>
      </w:tr>
      <w:tr w:rsidR="00A067DE" w:rsidRPr="00E85362" w14:paraId="1FCC48C6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2ABA0F8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5D4AF600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045E18B4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7B10A78C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48F89AF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6741F5A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28E6677E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A1D05CC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F998441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1FE39B09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79BF6BDA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534FAA" w:rsidRPr="00E85362" w14:paraId="788B064A" w14:textId="77777777" w:rsidTr="00FF6661">
        <w:trPr>
          <w:trHeight w:val="300"/>
        </w:trPr>
        <w:tc>
          <w:tcPr>
            <w:tcW w:w="10598" w:type="dxa"/>
            <w:gridSpan w:val="2"/>
          </w:tcPr>
          <w:p w14:paraId="5C09A1A4" w14:textId="0BD45283" w:rsidR="00534FAA" w:rsidRPr="00131E4F" w:rsidRDefault="00534FAA" w:rsidP="00534FAA">
            <w:pPr>
              <w:jc w:val="center"/>
              <w:rPr>
                <w:sz w:val="24"/>
                <w:szCs w:val="24"/>
                <w:lang w:val="fr-CA"/>
              </w:rPr>
            </w:pPr>
            <w:r w:rsidRPr="00534FAA">
              <w:rPr>
                <w:b/>
                <w:sz w:val="24"/>
                <w:szCs w:val="24"/>
                <w:lang w:val="fr-CA"/>
              </w:rPr>
              <w:t>DEJEUNER ET FIN DE LA JOURNE</w:t>
            </w:r>
            <w:r w:rsidR="008C159D">
              <w:rPr>
                <w:b/>
                <w:sz w:val="24"/>
                <w:szCs w:val="24"/>
                <w:lang w:val="fr-CA"/>
              </w:rPr>
              <w:t>E</w:t>
            </w:r>
          </w:p>
        </w:tc>
      </w:tr>
      <w:tr w:rsidR="00756B94" w:rsidRPr="003E6144" w14:paraId="0E1E79CD" w14:textId="77777777" w:rsidTr="00A067DE">
        <w:trPr>
          <w:trHeight w:val="300"/>
        </w:trPr>
        <w:tc>
          <w:tcPr>
            <w:tcW w:w="10598" w:type="dxa"/>
            <w:gridSpan w:val="2"/>
            <w:shd w:val="clear" w:color="auto" w:fill="92CDDC" w:themeFill="accent5" w:themeFillTint="99"/>
            <w:noWrap/>
            <w:hideMark/>
          </w:tcPr>
          <w:p w14:paraId="7D1A64C8" w14:textId="77777777" w:rsidR="008C159D" w:rsidRDefault="008C159D" w:rsidP="002352CC">
            <w:pPr>
              <w:rPr>
                <w:b/>
                <w:sz w:val="28"/>
                <w:szCs w:val="24"/>
                <w:lang w:val="fr-CA"/>
              </w:rPr>
            </w:pPr>
          </w:p>
          <w:p w14:paraId="7F738767" w14:textId="56591741" w:rsidR="008C159D" w:rsidRPr="008C159D" w:rsidRDefault="00756B94" w:rsidP="002352CC">
            <w:pPr>
              <w:rPr>
                <w:b/>
                <w:sz w:val="28"/>
                <w:szCs w:val="24"/>
                <w:lang w:val="fr-CA"/>
              </w:rPr>
            </w:pPr>
            <w:r w:rsidRPr="00BB387A">
              <w:rPr>
                <w:b/>
                <w:sz w:val="28"/>
                <w:szCs w:val="24"/>
                <w:lang w:val="fr-CA"/>
              </w:rPr>
              <w:t>Jour 5 : Cas pratiques</w:t>
            </w:r>
            <w:r w:rsidR="003E6144">
              <w:rPr>
                <w:b/>
                <w:sz w:val="28"/>
                <w:szCs w:val="24"/>
                <w:lang w:val="fr-CA"/>
              </w:rPr>
              <w:t> : Projets miniers au Burkina-Faso</w:t>
            </w:r>
          </w:p>
        </w:tc>
      </w:tr>
      <w:tr w:rsidR="00131E4F" w:rsidRPr="00131E4F" w14:paraId="46E4A9EB" w14:textId="77777777" w:rsidTr="00A067DE">
        <w:trPr>
          <w:trHeight w:val="300"/>
        </w:trPr>
        <w:tc>
          <w:tcPr>
            <w:tcW w:w="10598" w:type="dxa"/>
            <w:gridSpan w:val="2"/>
            <w:noWrap/>
            <w:hideMark/>
          </w:tcPr>
          <w:p w14:paraId="423358DB" w14:textId="77777777" w:rsidR="00131E4F" w:rsidRPr="00F0172E" w:rsidRDefault="00131E4F" w:rsidP="002352CC">
            <w:pPr>
              <w:rPr>
                <w:b/>
                <w:sz w:val="24"/>
                <w:szCs w:val="24"/>
              </w:rPr>
            </w:pPr>
            <w:r w:rsidRPr="00F0172E">
              <w:rPr>
                <w:b/>
                <w:sz w:val="24"/>
                <w:szCs w:val="24"/>
              </w:rPr>
              <w:t xml:space="preserve">Matin </w:t>
            </w:r>
          </w:p>
        </w:tc>
      </w:tr>
      <w:tr w:rsidR="00A067DE" w:rsidRPr="00E85362" w14:paraId="210186D0" w14:textId="77777777" w:rsidTr="00A067DE">
        <w:trPr>
          <w:trHeight w:val="300"/>
        </w:trPr>
        <w:tc>
          <w:tcPr>
            <w:tcW w:w="1702" w:type="dxa"/>
            <w:vMerge w:val="restart"/>
            <w:noWrap/>
            <w:hideMark/>
          </w:tcPr>
          <w:p w14:paraId="4D57667A" w14:textId="09BBBC3D" w:rsidR="00131E4F" w:rsidRPr="00F0172E" w:rsidRDefault="00534FAA" w:rsidP="00235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8h30 - 10</w:t>
            </w:r>
            <w:r w:rsidR="00131E4F" w:rsidRPr="00F0172E">
              <w:rPr>
                <w:b/>
                <w:sz w:val="24"/>
                <w:szCs w:val="24"/>
              </w:rPr>
              <w:t xml:space="preserve">h30 </w:t>
            </w:r>
          </w:p>
        </w:tc>
        <w:tc>
          <w:tcPr>
            <w:tcW w:w="8896" w:type="dxa"/>
            <w:vMerge w:val="restart"/>
            <w:hideMark/>
          </w:tcPr>
          <w:p w14:paraId="2D032273" w14:textId="77777777" w:rsidR="009C4ECC" w:rsidRPr="009C4ECC" w:rsidRDefault="009C4ECC" w:rsidP="002352CC">
            <w:pPr>
              <w:rPr>
                <w:sz w:val="24"/>
                <w:szCs w:val="24"/>
                <w:lang w:val="fr-CA"/>
              </w:rPr>
            </w:pPr>
            <w:r w:rsidRPr="009C4ECC">
              <w:rPr>
                <w:b/>
                <w:sz w:val="24"/>
                <w:szCs w:val="24"/>
                <w:lang w:val="fr-CA"/>
              </w:rPr>
              <w:t>Étude</w:t>
            </w:r>
            <w:r w:rsidR="00131E4F" w:rsidRPr="009C4ECC">
              <w:rPr>
                <w:b/>
                <w:sz w:val="24"/>
                <w:szCs w:val="24"/>
                <w:lang w:val="fr-CA"/>
              </w:rPr>
              <w:t xml:space="preserve"> de cas de projets miniers nationaux  (Partie 3) </w:t>
            </w:r>
          </w:p>
          <w:p w14:paraId="6C4D5E3B" w14:textId="77777777" w:rsidR="009C4ECC" w:rsidRDefault="00131E4F" w:rsidP="006C0521">
            <w:pPr>
              <w:pStyle w:val="Pardeliste"/>
              <w:numPr>
                <w:ilvl w:val="0"/>
                <w:numId w:val="19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9C4ECC">
              <w:rPr>
                <w:sz w:val="24"/>
                <w:szCs w:val="24"/>
                <w:lang w:val="fr-CA"/>
              </w:rPr>
              <w:t>Présentation des projets étudiés</w:t>
            </w:r>
          </w:p>
          <w:p w14:paraId="6F24F012" w14:textId="77777777" w:rsidR="009C4ECC" w:rsidRDefault="00131E4F" w:rsidP="006C0521">
            <w:pPr>
              <w:pStyle w:val="Pardeliste"/>
              <w:numPr>
                <w:ilvl w:val="0"/>
                <w:numId w:val="19"/>
              </w:numPr>
              <w:ind w:left="584" w:hanging="357"/>
              <w:rPr>
                <w:sz w:val="24"/>
                <w:szCs w:val="24"/>
                <w:lang w:val="fr-CA"/>
              </w:rPr>
            </w:pPr>
            <w:r w:rsidRPr="009C4ECC">
              <w:rPr>
                <w:sz w:val="24"/>
                <w:szCs w:val="24"/>
                <w:lang w:val="fr-CA"/>
              </w:rPr>
              <w:t>Exercices pratiques sur les modèles Excel des projets rentables</w:t>
            </w:r>
          </w:p>
          <w:p w14:paraId="771ADF71" w14:textId="77777777" w:rsidR="009C4ECC" w:rsidRDefault="00131E4F" w:rsidP="006C0521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9C4ECC">
              <w:rPr>
                <w:sz w:val="24"/>
                <w:szCs w:val="24"/>
                <w:lang w:val="fr-CA"/>
              </w:rPr>
              <w:t>Familiarisation avec les hypothèses économiques des modèles Évaluation de l’impact des variables économiques sur les indicateurs de r</w:t>
            </w:r>
            <w:r w:rsidR="009C4ECC">
              <w:rPr>
                <w:sz w:val="24"/>
                <w:szCs w:val="24"/>
                <w:lang w:val="fr-CA"/>
              </w:rPr>
              <w:t>entabilité</w:t>
            </w:r>
          </w:p>
          <w:p w14:paraId="5CFAEA76" w14:textId="77777777" w:rsidR="00131E4F" w:rsidRPr="009C4ECC" w:rsidRDefault="00131E4F" w:rsidP="006C0521">
            <w:pPr>
              <w:pStyle w:val="Pardeliste"/>
              <w:numPr>
                <w:ilvl w:val="0"/>
                <w:numId w:val="9"/>
              </w:numPr>
              <w:ind w:left="924" w:hanging="357"/>
              <w:rPr>
                <w:sz w:val="24"/>
                <w:szCs w:val="24"/>
                <w:lang w:val="fr-CA"/>
              </w:rPr>
            </w:pPr>
            <w:r w:rsidRPr="009C4ECC">
              <w:rPr>
                <w:sz w:val="24"/>
                <w:szCs w:val="24"/>
                <w:lang w:val="fr-CA"/>
              </w:rPr>
              <w:t>Impact des leviers fiscaux utilisés sur les résultats économiques des projets</w:t>
            </w:r>
          </w:p>
        </w:tc>
      </w:tr>
      <w:tr w:rsidR="00A067DE" w:rsidRPr="00E85362" w14:paraId="53410E97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29D9A26" w14:textId="77777777" w:rsidR="00131E4F" w:rsidRPr="00F0172E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032F93AD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74F11430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01D9A049" w14:textId="77777777" w:rsidR="00131E4F" w:rsidRPr="00F0172E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14E6CA71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697500CA" w14:textId="77777777" w:rsidTr="00A067DE">
        <w:trPr>
          <w:trHeight w:val="300"/>
        </w:trPr>
        <w:tc>
          <w:tcPr>
            <w:tcW w:w="1702" w:type="dxa"/>
            <w:vMerge/>
            <w:hideMark/>
          </w:tcPr>
          <w:p w14:paraId="5FA05CB0" w14:textId="77777777" w:rsidR="00131E4F" w:rsidRPr="00F0172E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2610B178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3501F4BA" w14:textId="77777777" w:rsidTr="00BE141C">
        <w:trPr>
          <w:trHeight w:val="300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14:paraId="48AC2810" w14:textId="77777777" w:rsidR="00131E4F" w:rsidRPr="00F0172E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hideMark/>
          </w:tcPr>
          <w:p w14:paraId="0F89D01F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E85362" w14:paraId="1C838FBD" w14:textId="77777777" w:rsidTr="00BE141C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1657A4" w14:textId="77777777" w:rsidR="00131E4F" w:rsidRPr="00F0172E" w:rsidRDefault="00131E4F" w:rsidP="002352CC">
            <w:pPr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8896" w:type="dxa"/>
            <w:vMerge/>
            <w:tcBorders>
              <w:bottom w:val="single" w:sz="4" w:space="0" w:color="auto"/>
            </w:tcBorders>
            <w:hideMark/>
          </w:tcPr>
          <w:p w14:paraId="1F2D00C7" w14:textId="77777777" w:rsidR="00131E4F" w:rsidRPr="00131E4F" w:rsidRDefault="00131E4F" w:rsidP="002352CC">
            <w:pPr>
              <w:rPr>
                <w:sz w:val="24"/>
                <w:szCs w:val="24"/>
                <w:lang w:val="fr-CA"/>
              </w:rPr>
            </w:pPr>
          </w:p>
        </w:tc>
      </w:tr>
      <w:tr w:rsidR="00A067DE" w:rsidRPr="00131E4F" w14:paraId="59456B90" w14:textId="77777777" w:rsidTr="00534FAA">
        <w:trPr>
          <w:trHeight w:val="928"/>
        </w:trPr>
        <w:tc>
          <w:tcPr>
            <w:tcW w:w="1702" w:type="dxa"/>
            <w:noWrap/>
            <w:hideMark/>
          </w:tcPr>
          <w:p w14:paraId="7E2DF709" w14:textId="3E840F4A" w:rsidR="00131E4F" w:rsidRPr="00F0172E" w:rsidRDefault="00534FAA" w:rsidP="00235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10h30 - 11h3</w:t>
            </w:r>
            <w:r w:rsidR="00131E4F" w:rsidRPr="00F0172E"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8896" w:type="dxa"/>
            <w:noWrap/>
            <w:hideMark/>
          </w:tcPr>
          <w:p w14:paraId="15DBEC05" w14:textId="2ED5658D" w:rsidR="00534FAA" w:rsidRPr="00B771B0" w:rsidRDefault="00534FAA" w:rsidP="00534FAA">
            <w:pPr>
              <w:rPr>
                <w:sz w:val="24"/>
                <w:szCs w:val="24"/>
                <w:lang w:val="fr-CA"/>
              </w:rPr>
            </w:pPr>
            <w:r w:rsidRPr="00B771B0">
              <w:rPr>
                <w:b/>
                <w:sz w:val="24"/>
                <w:szCs w:val="24"/>
                <w:lang w:val="fr-CA"/>
              </w:rPr>
              <w:t xml:space="preserve">Étude de cas de projets miniers </w:t>
            </w:r>
            <w:r w:rsidR="007D4836" w:rsidRPr="00B771B0">
              <w:rPr>
                <w:b/>
                <w:sz w:val="24"/>
                <w:szCs w:val="24"/>
                <w:lang w:val="fr-CA"/>
              </w:rPr>
              <w:t>nationaux (</w:t>
            </w:r>
            <w:r w:rsidRPr="00B771B0">
              <w:rPr>
                <w:b/>
                <w:sz w:val="24"/>
                <w:szCs w:val="24"/>
                <w:lang w:val="fr-CA"/>
              </w:rPr>
              <w:t>Partie 4)</w:t>
            </w:r>
          </w:p>
          <w:p w14:paraId="2A5EEB13" w14:textId="77777777" w:rsidR="00534FAA" w:rsidRDefault="00534FAA" w:rsidP="00534FAA">
            <w:pPr>
              <w:pStyle w:val="Pardeliste"/>
              <w:numPr>
                <w:ilvl w:val="0"/>
                <w:numId w:val="23"/>
              </w:numPr>
              <w:rPr>
                <w:sz w:val="24"/>
                <w:szCs w:val="24"/>
                <w:lang w:val="fr-CA"/>
              </w:rPr>
            </w:pPr>
            <w:r w:rsidRPr="00B771B0">
              <w:rPr>
                <w:sz w:val="24"/>
                <w:szCs w:val="24"/>
                <w:lang w:val="fr-CA"/>
              </w:rPr>
              <w:t>Compréhension des éléments de d</w:t>
            </w:r>
            <w:r>
              <w:rPr>
                <w:sz w:val="24"/>
                <w:szCs w:val="24"/>
                <w:lang w:val="fr-CA"/>
              </w:rPr>
              <w:t>ifférenciation entre les modèles</w:t>
            </w:r>
          </w:p>
          <w:p w14:paraId="388A3D50" w14:textId="166CF68C" w:rsidR="00534FAA" w:rsidRDefault="00534FAA" w:rsidP="00534FAA">
            <w:pPr>
              <w:pStyle w:val="Pardeliste"/>
              <w:numPr>
                <w:ilvl w:val="0"/>
                <w:numId w:val="23"/>
              </w:numPr>
              <w:rPr>
                <w:sz w:val="24"/>
                <w:szCs w:val="24"/>
                <w:lang w:val="fr-CA"/>
              </w:rPr>
            </w:pPr>
            <w:r w:rsidRPr="00B771B0">
              <w:rPr>
                <w:sz w:val="24"/>
                <w:szCs w:val="24"/>
                <w:lang w:val="fr-CA"/>
              </w:rPr>
              <w:t>Conclusions sur les modèles économiques</w:t>
            </w:r>
          </w:p>
          <w:p w14:paraId="446B0902" w14:textId="07679ED3" w:rsidR="00131E4F" w:rsidRPr="008C159D" w:rsidRDefault="00131E4F" w:rsidP="008C159D">
            <w:pPr>
              <w:rPr>
                <w:b/>
                <w:sz w:val="24"/>
                <w:szCs w:val="24"/>
              </w:rPr>
            </w:pPr>
          </w:p>
        </w:tc>
      </w:tr>
      <w:tr w:rsidR="00534FAA" w:rsidRPr="00131E4F" w14:paraId="2EBB1D13" w14:textId="77777777" w:rsidTr="00A067DE">
        <w:trPr>
          <w:trHeight w:val="300"/>
        </w:trPr>
        <w:tc>
          <w:tcPr>
            <w:tcW w:w="1702" w:type="dxa"/>
            <w:noWrap/>
          </w:tcPr>
          <w:p w14:paraId="4798003F" w14:textId="32DE06E9" w:rsidR="00534FAA" w:rsidRPr="00F0172E" w:rsidRDefault="00534FAA" w:rsidP="00235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11h30 </w:t>
            </w:r>
            <w:r w:rsidR="003E614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12h00</w:t>
            </w:r>
          </w:p>
        </w:tc>
        <w:tc>
          <w:tcPr>
            <w:tcW w:w="8896" w:type="dxa"/>
            <w:noWrap/>
          </w:tcPr>
          <w:p w14:paraId="2D4E4508" w14:textId="35A868AC" w:rsidR="00534FAA" w:rsidRPr="00B771B0" w:rsidRDefault="00534FAA" w:rsidP="00235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Pause</w:t>
            </w:r>
          </w:p>
        </w:tc>
      </w:tr>
      <w:tr w:rsidR="00131E4F" w:rsidRPr="00131E4F" w14:paraId="43EF0EB9" w14:textId="77777777" w:rsidTr="007D4836">
        <w:trPr>
          <w:trHeight w:val="340"/>
        </w:trPr>
        <w:tc>
          <w:tcPr>
            <w:tcW w:w="10598" w:type="dxa"/>
            <w:gridSpan w:val="2"/>
            <w:noWrap/>
            <w:hideMark/>
          </w:tcPr>
          <w:p w14:paraId="573C6B59" w14:textId="77777777" w:rsidR="00131E4F" w:rsidRPr="00F0172E" w:rsidRDefault="00131E4F" w:rsidP="002352CC">
            <w:pPr>
              <w:rPr>
                <w:b/>
                <w:sz w:val="24"/>
                <w:szCs w:val="24"/>
              </w:rPr>
            </w:pPr>
            <w:r w:rsidRPr="00F0172E">
              <w:rPr>
                <w:b/>
                <w:sz w:val="24"/>
                <w:szCs w:val="24"/>
              </w:rPr>
              <w:t>Après-midi</w:t>
            </w:r>
          </w:p>
        </w:tc>
      </w:tr>
      <w:tr w:rsidR="007D4836" w:rsidRPr="00E85362" w14:paraId="55E94BF6" w14:textId="77777777" w:rsidTr="008C159D">
        <w:trPr>
          <w:trHeight w:val="648"/>
        </w:trPr>
        <w:tc>
          <w:tcPr>
            <w:tcW w:w="1702" w:type="dxa"/>
            <w:noWrap/>
            <w:hideMark/>
          </w:tcPr>
          <w:p w14:paraId="1B87539F" w14:textId="0ABBDA83" w:rsidR="007D4836" w:rsidRPr="00F0172E" w:rsidRDefault="007D4836" w:rsidP="007D48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12h00 </w:t>
            </w:r>
            <w:r w:rsidR="003E614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13h0</w:t>
            </w:r>
            <w:r w:rsidRPr="00F0172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896" w:type="dxa"/>
            <w:hideMark/>
          </w:tcPr>
          <w:p w14:paraId="5FF0B25B" w14:textId="2FF72A32" w:rsidR="007D4836" w:rsidRDefault="007D4836" w:rsidP="007D4836">
            <w:pPr>
              <w:rPr>
                <w:b/>
                <w:sz w:val="24"/>
                <w:szCs w:val="24"/>
                <w:lang w:val="fr-CA"/>
              </w:rPr>
            </w:pPr>
            <w:r w:rsidRPr="007D4836">
              <w:rPr>
                <w:b/>
                <w:sz w:val="24"/>
                <w:szCs w:val="24"/>
                <w:lang w:val="fr-CA"/>
              </w:rPr>
              <w:t>Enseignements et recommandations relatifs à la bonne utilisation par l’État des modèles économiques dans la négociation des contrats miniers</w:t>
            </w:r>
          </w:p>
          <w:p w14:paraId="319FAE2A" w14:textId="45147704" w:rsidR="007D4836" w:rsidRPr="00B771B0" w:rsidRDefault="007D4836" w:rsidP="007D4836">
            <w:pPr>
              <w:rPr>
                <w:b/>
                <w:sz w:val="24"/>
                <w:szCs w:val="24"/>
                <w:lang w:val="fr-CA"/>
              </w:rPr>
            </w:pPr>
          </w:p>
        </w:tc>
      </w:tr>
      <w:tr w:rsidR="007D4836" w:rsidRPr="00E85362" w14:paraId="75B94749" w14:textId="77777777" w:rsidTr="008C159D">
        <w:trPr>
          <w:trHeight w:val="453"/>
        </w:trPr>
        <w:tc>
          <w:tcPr>
            <w:tcW w:w="1702" w:type="dxa"/>
            <w:noWrap/>
          </w:tcPr>
          <w:p w14:paraId="7C3A7705" w14:textId="63BA7A1A" w:rsidR="007D4836" w:rsidRPr="00F0172E" w:rsidRDefault="007D4836" w:rsidP="007D48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13h00 </w:t>
            </w:r>
            <w:r w:rsidR="003E614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14h00</w:t>
            </w:r>
          </w:p>
        </w:tc>
        <w:tc>
          <w:tcPr>
            <w:tcW w:w="8896" w:type="dxa"/>
          </w:tcPr>
          <w:p w14:paraId="69F4F71F" w14:textId="3D269EB5" w:rsidR="007D4836" w:rsidRDefault="007D4836" w:rsidP="007D4836">
            <w:pPr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Messages clés de cette formation et discussions sur les prochaines étapes</w:t>
            </w:r>
          </w:p>
        </w:tc>
      </w:tr>
      <w:tr w:rsidR="007D4836" w:rsidRPr="00E85362" w14:paraId="23C58FD1" w14:textId="77777777" w:rsidTr="008C159D">
        <w:trPr>
          <w:trHeight w:val="369"/>
        </w:trPr>
        <w:tc>
          <w:tcPr>
            <w:tcW w:w="1702" w:type="dxa"/>
            <w:noWrap/>
          </w:tcPr>
          <w:p w14:paraId="041AB8F9" w14:textId="03EB1F3A" w:rsidR="007D4836" w:rsidRPr="00F0172E" w:rsidRDefault="007D4836" w:rsidP="007D48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14h00 </w:t>
            </w:r>
            <w:r w:rsidR="003E614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14h30</w:t>
            </w:r>
          </w:p>
        </w:tc>
        <w:tc>
          <w:tcPr>
            <w:tcW w:w="8896" w:type="dxa"/>
          </w:tcPr>
          <w:p w14:paraId="1036DCE9" w14:textId="148C577B" w:rsidR="007D4836" w:rsidRDefault="007D4836" w:rsidP="007D4836">
            <w:pPr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Remise des certificats des participation et cérémonie de clôture</w:t>
            </w:r>
          </w:p>
        </w:tc>
      </w:tr>
      <w:tr w:rsidR="007D4836" w:rsidRPr="00E85362" w14:paraId="4AC8D066" w14:textId="77777777" w:rsidTr="008C159D">
        <w:trPr>
          <w:trHeight w:val="159"/>
        </w:trPr>
        <w:tc>
          <w:tcPr>
            <w:tcW w:w="10598" w:type="dxa"/>
            <w:gridSpan w:val="2"/>
            <w:noWrap/>
          </w:tcPr>
          <w:p w14:paraId="5399B530" w14:textId="6AFA297D" w:rsidR="007D4836" w:rsidRDefault="007D4836" w:rsidP="007D4836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E85362">
              <w:rPr>
                <w:b/>
                <w:sz w:val="24"/>
                <w:szCs w:val="24"/>
              </w:rPr>
              <w:t>DEJEUNER ET FIN DE LA JOURNEE</w:t>
            </w:r>
          </w:p>
        </w:tc>
      </w:tr>
    </w:tbl>
    <w:p w14:paraId="7213F9E0" w14:textId="77777777" w:rsidR="004404F7" w:rsidRPr="00131E4F" w:rsidRDefault="004404F7">
      <w:pPr>
        <w:rPr>
          <w:sz w:val="24"/>
          <w:szCs w:val="24"/>
          <w:lang w:val="fr-CA"/>
        </w:rPr>
      </w:pPr>
    </w:p>
    <w:sectPr w:rsidR="004404F7" w:rsidRPr="00131E4F" w:rsidSect="003C3C6A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5BC6"/>
    <w:multiLevelType w:val="hybridMultilevel"/>
    <w:tmpl w:val="05167B6E"/>
    <w:lvl w:ilvl="0" w:tplc="F558C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69D7"/>
    <w:multiLevelType w:val="hybridMultilevel"/>
    <w:tmpl w:val="77267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20D4"/>
    <w:multiLevelType w:val="hybridMultilevel"/>
    <w:tmpl w:val="4C3E3E54"/>
    <w:lvl w:ilvl="0" w:tplc="3EFA722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E77F2D"/>
    <w:multiLevelType w:val="hybridMultilevel"/>
    <w:tmpl w:val="48BA57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A722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47782"/>
    <w:multiLevelType w:val="hybridMultilevel"/>
    <w:tmpl w:val="108871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812FB"/>
    <w:multiLevelType w:val="hybridMultilevel"/>
    <w:tmpl w:val="4184ED80"/>
    <w:lvl w:ilvl="0" w:tplc="3EFA7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83715"/>
    <w:multiLevelType w:val="hybridMultilevel"/>
    <w:tmpl w:val="DC8448A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EFA7220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C9E174D"/>
    <w:multiLevelType w:val="hybridMultilevel"/>
    <w:tmpl w:val="3BEC2442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31520ED"/>
    <w:multiLevelType w:val="hybridMultilevel"/>
    <w:tmpl w:val="DE5E7BBA"/>
    <w:lvl w:ilvl="0" w:tplc="3EFA72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DA0B21"/>
    <w:multiLevelType w:val="hybridMultilevel"/>
    <w:tmpl w:val="0D88664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9513554"/>
    <w:multiLevelType w:val="hybridMultilevel"/>
    <w:tmpl w:val="23D4EDDC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4295D"/>
    <w:multiLevelType w:val="hybridMultilevel"/>
    <w:tmpl w:val="31700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20220"/>
    <w:multiLevelType w:val="hybridMultilevel"/>
    <w:tmpl w:val="E196D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A722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D3A35"/>
    <w:multiLevelType w:val="hybridMultilevel"/>
    <w:tmpl w:val="889AE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12FFB"/>
    <w:multiLevelType w:val="hybridMultilevel"/>
    <w:tmpl w:val="B9880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D08DB"/>
    <w:multiLevelType w:val="hybridMultilevel"/>
    <w:tmpl w:val="DFF67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A722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20F9D"/>
    <w:multiLevelType w:val="hybridMultilevel"/>
    <w:tmpl w:val="396A0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F0EA5"/>
    <w:multiLevelType w:val="hybridMultilevel"/>
    <w:tmpl w:val="2AE60162"/>
    <w:lvl w:ilvl="0" w:tplc="3EFA722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DD40121"/>
    <w:multiLevelType w:val="hybridMultilevel"/>
    <w:tmpl w:val="F020B222"/>
    <w:lvl w:ilvl="0" w:tplc="3EFA7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56390"/>
    <w:multiLevelType w:val="hybridMultilevel"/>
    <w:tmpl w:val="9A78553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EFA7220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58E01EF"/>
    <w:multiLevelType w:val="hybridMultilevel"/>
    <w:tmpl w:val="B3DC9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10802"/>
    <w:multiLevelType w:val="hybridMultilevel"/>
    <w:tmpl w:val="CC708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A722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46B54"/>
    <w:multiLevelType w:val="hybridMultilevel"/>
    <w:tmpl w:val="3CAAC0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63FC7"/>
    <w:multiLevelType w:val="hybridMultilevel"/>
    <w:tmpl w:val="DE3C406A"/>
    <w:lvl w:ilvl="0" w:tplc="3EFA7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D5EA2"/>
    <w:multiLevelType w:val="hybridMultilevel"/>
    <w:tmpl w:val="974852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0"/>
  </w:num>
  <w:num w:numId="7">
    <w:abstractNumId w:val="21"/>
  </w:num>
  <w:num w:numId="8">
    <w:abstractNumId w:val="8"/>
  </w:num>
  <w:num w:numId="9">
    <w:abstractNumId w:val="17"/>
  </w:num>
  <w:num w:numId="10">
    <w:abstractNumId w:val="22"/>
  </w:num>
  <w:num w:numId="11">
    <w:abstractNumId w:val="7"/>
  </w:num>
  <w:num w:numId="12">
    <w:abstractNumId w:val="20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23"/>
  </w:num>
  <w:num w:numId="19">
    <w:abstractNumId w:val="4"/>
  </w:num>
  <w:num w:numId="20">
    <w:abstractNumId w:val="11"/>
  </w:num>
  <w:num w:numId="21">
    <w:abstractNumId w:val="3"/>
  </w:num>
  <w:num w:numId="22">
    <w:abstractNumId w:val="18"/>
  </w:num>
  <w:num w:numId="23">
    <w:abstractNumId w:val="1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fr-CA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CB"/>
    <w:rsid w:val="00013E91"/>
    <w:rsid w:val="00131E4F"/>
    <w:rsid w:val="001E184B"/>
    <w:rsid w:val="002204E8"/>
    <w:rsid w:val="002352CC"/>
    <w:rsid w:val="00260760"/>
    <w:rsid w:val="003C3C6A"/>
    <w:rsid w:val="003E3FD3"/>
    <w:rsid w:val="003E6144"/>
    <w:rsid w:val="00420350"/>
    <w:rsid w:val="004404F7"/>
    <w:rsid w:val="00451CBF"/>
    <w:rsid w:val="00485B52"/>
    <w:rsid w:val="00534FAA"/>
    <w:rsid w:val="00573210"/>
    <w:rsid w:val="00594D27"/>
    <w:rsid w:val="00695A95"/>
    <w:rsid w:val="006C0521"/>
    <w:rsid w:val="006F3504"/>
    <w:rsid w:val="00756B94"/>
    <w:rsid w:val="007A5084"/>
    <w:rsid w:val="007D4836"/>
    <w:rsid w:val="008C159D"/>
    <w:rsid w:val="008F68C6"/>
    <w:rsid w:val="00940E3B"/>
    <w:rsid w:val="009931C8"/>
    <w:rsid w:val="009C4ECC"/>
    <w:rsid w:val="00A067DE"/>
    <w:rsid w:val="00A63923"/>
    <w:rsid w:val="00B00705"/>
    <w:rsid w:val="00B12BF0"/>
    <w:rsid w:val="00B771B0"/>
    <w:rsid w:val="00B91599"/>
    <w:rsid w:val="00BB387A"/>
    <w:rsid w:val="00BE141C"/>
    <w:rsid w:val="00CB57CB"/>
    <w:rsid w:val="00CD4DF5"/>
    <w:rsid w:val="00D66A62"/>
    <w:rsid w:val="00E25DB0"/>
    <w:rsid w:val="00E43537"/>
    <w:rsid w:val="00E85362"/>
    <w:rsid w:val="00F0172E"/>
    <w:rsid w:val="00F01F71"/>
    <w:rsid w:val="00F5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42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5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756B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697B-31C4-FF46-B3EF-8A3E5927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982</Words>
  <Characters>5406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Clemence NARE</dc:creator>
  <cp:lastModifiedBy>suzy Nikiema</cp:lastModifiedBy>
  <cp:revision>4</cp:revision>
  <dcterms:created xsi:type="dcterms:W3CDTF">2016-11-23T09:32:00Z</dcterms:created>
  <dcterms:modified xsi:type="dcterms:W3CDTF">2016-11-23T17:33:00Z</dcterms:modified>
</cp:coreProperties>
</file>